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77777777"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14:paraId="23FB4288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14:paraId="72F062B2" w14:textId="77777777" w:rsidTr="002E2C3F">
        <w:trPr>
          <w:trHeight w:val="20"/>
        </w:trPr>
        <w:tc>
          <w:tcPr>
            <w:tcW w:w="567" w:type="dxa"/>
          </w:tcPr>
          <w:p w14:paraId="5E486478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14:paraId="21D7E81D" w14:textId="238654C7" w:rsidR="00C96A29" w:rsidRPr="006B6C31" w:rsidRDefault="00C96A29" w:rsidP="00C03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  <w:r w:rsidR="00B410C1" w:rsidRPr="00C03D79">
              <w:rPr>
                <w:i/>
                <w:sz w:val="28"/>
                <w:szCs w:val="28"/>
              </w:rPr>
              <w:t>Бузівський ЗДО  «Сонечко»</w:t>
            </w:r>
          </w:p>
        </w:tc>
      </w:tr>
      <w:tr w:rsidR="00C96A29" w:rsidRPr="006B6C31" w14:paraId="3F6D5F25" w14:textId="77777777" w:rsidTr="002E2C3F">
        <w:trPr>
          <w:trHeight w:val="20"/>
        </w:trPr>
        <w:tc>
          <w:tcPr>
            <w:tcW w:w="567" w:type="dxa"/>
          </w:tcPr>
          <w:p w14:paraId="0B072F6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14:paraId="2590156F" w14:textId="77777777" w:rsidR="00B410C1" w:rsidRDefault="00C96A29" w:rsidP="0096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</w:t>
            </w:r>
            <w:r w:rsidR="00B410C1">
              <w:rPr>
                <w:sz w:val="28"/>
                <w:szCs w:val="28"/>
              </w:rPr>
              <w:t xml:space="preserve"> фізичного оточення </w:t>
            </w:r>
          </w:p>
          <w:p w14:paraId="2DB2CCF3" w14:textId="7C103ADC" w:rsidR="00C96A29" w:rsidRPr="00C03D79" w:rsidRDefault="00C03D79" w:rsidP="0096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</w:rPr>
            </w:pPr>
            <w:r w:rsidRPr="00C03D79">
              <w:rPr>
                <w:i/>
                <w:sz w:val="28"/>
                <w:szCs w:val="28"/>
              </w:rPr>
              <w:t>Заклад дошкільної освіти</w:t>
            </w:r>
            <w:r w:rsidR="00B410C1" w:rsidRPr="00C03D79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C96A29" w:rsidRPr="006B6C31" w14:paraId="7C41798C" w14:textId="77777777" w:rsidTr="002E2C3F">
        <w:trPr>
          <w:trHeight w:val="20"/>
        </w:trPr>
        <w:tc>
          <w:tcPr>
            <w:tcW w:w="567" w:type="dxa"/>
          </w:tcPr>
          <w:p w14:paraId="61E7D240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14:paraId="1579C9DA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14:paraId="5327C8FC" w14:textId="77777777" w:rsidTr="002E2C3F">
        <w:trPr>
          <w:trHeight w:val="20"/>
        </w:trPr>
        <w:tc>
          <w:tcPr>
            <w:tcW w:w="567" w:type="dxa"/>
          </w:tcPr>
          <w:p w14:paraId="76E0E9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D669325" w14:textId="0CE424B7" w:rsidR="00C96A29" w:rsidRPr="006B6C31" w:rsidRDefault="00C96A29" w:rsidP="00C03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тип населеного пункту (місто</w:t>
            </w:r>
            <w:r w:rsidR="00874C6B">
              <w:rPr>
                <w:sz w:val="28"/>
                <w:szCs w:val="28"/>
              </w:rPr>
              <w:t>/селище/</w:t>
            </w:r>
            <w:r w:rsidR="00874C6B" w:rsidRPr="00C03D79">
              <w:rPr>
                <w:b/>
                <w:sz w:val="28"/>
                <w:szCs w:val="28"/>
              </w:rPr>
              <w:t>село</w:t>
            </w:r>
            <w:r w:rsidR="00874C6B">
              <w:rPr>
                <w:sz w:val="28"/>
                <w:szCs w:val="28"/>
              </w:rPr>
              <w:t xml:space="preserve">) </w:t>
            </w:r>
          </w:p>
        </w:tc>
      </w:tr>
      <w:tr w:rsidR="00C96A29" w:rsidRPr="006B6C31" w14:paraId="3BC6B016" w14:textId="77777777" w:rsidTr="002E2C3F">
        <w:trPr>
          <w:trHeight w:val="20"/>
        </w:trPr>
        <w:tc>
          <w:tcPr>
            <w:tcW w:w="567" w:type="dxa"/>
          </w:tcPr>
          <w:p w14:paraId="38563D85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F82E637" w14:textId="2A471DF2" w:rsidR="00C96A29" w:rsidRPr="006B6C31" w:rsidRDefault="009672B9" w:rsidP="00C03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населеного пункту </w:t>
            </w:r>
            <w:r w:rsidR="00B410C1" w:rsidRPr="00C03D79">
              <w:rPr>
                <w:i/>
                <w:sz w:val="28"/>
                <w:szCs w:val="28"/>
              </w:rPr>
              <w:t>Бузівка</w:t>
            </w:r>
          </w:p>
        </w:tc>
      </w:tr>
      <w:tr w:rsidR="00C96A29" w:rsidRPr="006B6C31" w14:paraId="7A87747A" w14:textId="77777777" w:rsidTr="002E2C3F">
        <w:trPr>
          <w:trHeight w:val="20"/>
        </w:trPr>
        <w:tc>
          <w:tcPr>
            <w:tcW w:w="567" w:type="dxa"/>
          </w:tcPr>
          <w:p w14:paraId="505E093E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0634BB3" w14:textId="4D4220CD" w:rsidR="009672B9" w:rsidRDefault="009672B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вулиці, бульвару, проспекту, провулку, площі тощо </w:t>
            </w:r>
          </w:p>
          <w:p w14:paraId="429573C7" w14:textId="582EF388" w:rsidR="00C96A29" w:rsidRPr="00C03D79" w:rsidRDefault="00B410C1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</w:rPr>
            </w:pPr>
            <w:r w:rsidRPr="00C03D79">
              <w:rPr>
                <w:i/>
                <w:sz w:val="28"/>
                <w:szCs w:val="28"/>
              </w:rPr>
              <w:t>Незалежності</w:t>
            </w:r>
          </w:p>
        </w:tc>
      </w:tr>
      <w:tr w:rsidR="00C96A29" w:rsidRPr="006B6C31" w14:paraId="4528AEEA" w14:textId="77777777" w:rsidTr="002E2C3F">
        <w:trPr>
          <w:trHeight w:val="80"/>
        </w:trPr>
        <w:tc>
          <w:tcPr>
            <w:tcW w:w="567" w:type="dxa"/>
          </w:tcPr>
          <w:p w14:paraId="398C6EB2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B7F7E9A" w14:textId="7F707BB8" w:rsidR="00C96A29" w:rsidRPr="006B6C31" w:rsidRDefault="00B410C1" w:rsidP="00C03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будинку </w:t>
            </w:r>
            <w:r w:rsidRPr="00C03D79">
              <w:rPr>
                <w:i/>
                <w:sz w:val="28"/>
                <w:szCs w:val="28"/>
              </w:rPr>
              <w:t>7А</w:t>
            </w:r>
          </w:p>
        </w:tc>
      </w:tr>
      <w:tr w:rsidR="00C96A29" w:rsidRPr="006B6C31" w14:paraId="40B86959" w14:textId="77777777" w:rsidTr="002E2C3F">
        <w:trPr>
          <w:trHeight w:val="20"/>
        </w:trPr>
        <w:tc>
          <w:tcPr>
            <w:tcW w:w="567" w:type="dxa"/>
          </w:tcPr>
          <w:p w14:paraId="44CB2019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14:paraId="3F9B37CC" w14:textId="0362F5F7" w:rsidR="00C96A29" w:rsidRPr="006B6C31" w:rsidRDefault="00B410C1" w:rsidP="00C03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Кількість поверхів </w:t>
            </w:r>
            <w:r w:rsidRPr="00C03D79">
              <w:rPr>
                <w:i/>
                <w:sz w:val="28"/>
                <w:szCs w:val="28"/>
              </w:rPr>
              <w:t>1 поверх</w:t>
            </w:r>
          </w:p>
        </w:tc>
      </w:tr>
      <w:tr w:rsidR="00C96A29" w:rsidRPr="006B6C31" w14:paraId="52081CE9" w14:textId="77777777" w:rsidTr="002E2C3F">
        <w:trPr>
          <w:trHeight w:val="20"/>
        </w:trPr>
        <w:tc>
          <w:tcPr>
            <w:tcW w:w="567" w:type="dxa"/>
          </w:tcPr>
          <w:p w14:paraId="7DAE45C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14:paraId="21B9052C" w14:textId="3017A342" w:rsidR="00C96A29" w:rsidRPr="006B6C31" w:rsidRDefault="00C96A29" w:rsidP="00C03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Форма власності (державна/</w:t>
            </w:r>
            <w:r w:rsidRPr="00C03D79">
              <w:rPr>
                <w:b/>
                <w:sz w:val="28"/>
                <w:szCs w:val="28"/>
              </w:rPr>
              <w:t>ко</w:t>
            </w:r>
            <w:r w:rsidR="00B410C1" w:rsidRPr="00C03D79">
              <w:rPr>
                <w:b/>
                <w:sz w:val="28"/>
                <w:szCs w:val="28"/>
              </w:rPr>
              <w:t>мунальна</w:t>
            </w:r>
            <w:r w:rsidR="00B410C1">
              <w:rPr>
                <w:sz w:val="28"/>
                <w:szCs w:val="28"/>
              </w:rPr>
              <w:t xml:space="preserve">/приватна) </w:t>
            </w:r>
            <w:r w:rsidR="00B410C1" w:rsidRPr="00C03D79">
              <w:rPr>
                <w:i/>
                <w:sz w:val="28"/>
                <w:szCs w:val="28"/>
              </w:rPr>
              <w:t>комунальна</w:t>
            </w:r>
          </w:p>
        </w:tc>
      </w:tr>
      <w:tr w:rsidR="00C96A29" w:rsidRPr="006B6C31" w14:paraId="5DEC113F" w14:textId="77777777" w:rsidTr="002E2C3F">
        <w:trPr>
          <w:trHeight w:val="20"/>
        </w:trPr>
        <w:tc>
          <w:tcPr>
            <w:tcW w:w="567" w:type="dxa"/>
          </w:tcPr>
          <w:p w14:paraId="1C49EBC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14:paraId="579DDB1F" w14:textId="142DDAD1" w:rsidR="00C96A29" w:rsidRPr="00B410C1" w:rsidRDefault="00C96A29" w:rsidP="00C03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lang w:val="ru-RU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  <w:r w:rsidR="00C03D79">
              <w:rPr>
                <w:sz w:val="28"/>
                <w:szCs w:val="28"/>
              </w:rPr>
              <w:t xml:space="preserve">         +38 (</w:t>
            </w:r>
            <w:r w:rsidR="00B410C1">
              <w:rPr>
                <w:sz w:val="28"/>
                <w:szCs w:val="28"/>
              </w:rPr>
              <w:t>097</w:t>
            </w:r>
            <w:r w:rsidR="00C03D79">
              <w:rPr>
                <w:sz w:val="28"/>
                <w:szCs w:val="28"/>
              </w:rPr>
              <w:t xml:space="preserve">) </w:t>
            </w:r>
            <w:r w:rsidR="00B410C1">
              <w:rPr>
                <w:sz w:val="28"/>
                <w:szCs w:val="28"/>
              </w:rPr>
              <w:t>768</w:t>
            </w:r>
            <w:r w:rsidR="00C03D79">
              <w:rPr>
                <w:sz w:val="28"/>
                <w:szCs w:val="28"/>
              </w:rPr>
              <w:t xml:space="preserve"> </w:t>
            </w:r>
            <w:r w:rsidR="00B410C1">
              <w:rPr>
                <w:sz w:val="28"/>
                <w:szCs w:val="28"/>
              </w:rPr>
              <w:t>4745,</w:t>
            </w:r>
            <w:r w:rsidR="00B410C1" w:rsidRPr="00B410C1">
              <w:rPr>
                <w:b/>
                <w:bCs/>
                <w:color w:val="000000"/>
                <w:sz w:val="28"/>
                <w:lang w:eastAsia="uk-UA"/>
              </w:rPr>
              <w:t xml:space="preserve"> </w:t>
            </w:r>
            <w:hyperlink r:id="rId8" w:history="1">
              <w:r w:rsidR="00C03D79" w:rsidRPr="00CF07B1">
                <w:rPr>
                  <w:rStyle w:val="af5"/>
                  <w:bCs/>
                  <w:shd w:val="clear" w:color="auto" w:fill="FFFFFF"/>
                  <w:lang w:val="en-US"/>
                </w:rPr>
                <w:t>buz</w:t>
              </w:r>
              <w:r w:rsidR="00C03D79" w:rsidRPr="00CF07B1">
                <w:rPr>
                  <w:rStyle w:val="af5"/>
                  <w:bCs/>
                  <w:shd w:val="clear" w:color="auto" w:fill="FFFFFF"/>
                </w:rPr>
                <w:t>ivka-dnz@mag-</w:t>
              </w:r>
              <w:r w:rsidR="00C03D79" w:rsidRPr="00CF07B1">
                <w:rPr>
                  <w:rStyle w:val="af5"/>
                </w:rPr>
                <w:t>osvita.dp.ua</w:t>
              </w:r>
            </w:hyperlink>
            <w:r w:rsidR="001318AB">
              <w:rPr>
                <w:sz w:val="28"/>
                <w:lang w:eastAsia="uk-UA"/>
              </w:rPr>
              <w:t>,</w:t>
            </w:r>
            <w:r w:rsidR="00C03D79">
              <w:rPr>
                <w:sz w:val="28"/>
                <w:lang w:eastAsia="uk-UA"/>
              </w:rPr>
              <w:t xml:space="preserve"> </w:t>
            </w:r>
            <w:r w:rsidR="001318AB" w:rsidRPr="001318AB">
              <w:rPr>
                <w:sz w:val="28"/>
                <w:lang w:val="ru-RU" w:eastAsia="uk-UA"/>
              </w:rPr>
              <w:t xml:space="preserve"> </w:t>
            </w:r>
          </w:p>
        </w:tc>
      </w:tr>
      <w:tr w:rsidR="00C96A29" w:rsidRPr="006B6C31" w14:paraId="78C0FA9F" w14:textId="77777777" w:rsidTr="002E2C3F">
        <w:trPr>
          <w:trHeight w:val="20"/>
        </w:trPr>
        <w:tc>
          <w:tcPr>
            <w:tcW w:w="567" w:type="dxa"/>
          </w:tcPr>
          <w:p w14:paraId="445E87A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14:paraId="798830B1" w14:textId="4ECBCA24" w:rsidR="00C96A29" w:rsidRPr="006B6C31" w:rsidRDefault="00C96A29" w:rsidP="00C03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Посилання на фото- та відеоматеріали </w:t>
            </w:r>
          </w:p>
        </w:tc>
      </w:tr>
      <w:tr w:rsidR="00C96A29" w:rsidRPr="006B6C31" w14:paraId="3CCEC2ED" w14:textId="77777777" w:rsidTr="002E2C3F">
        <w:trPr>
          <w:trHeight w:val="20"/>
        </w:trPr>
        <w:tc>
          <w:tcPr>
            <w:tcW w:w="567" w:type="dxa"/>
          </w:tcPr>
          <w:p w14:paraId="1E5B9D93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14:paraId="3BB8D4F6" w14:textId="2453DCDA" w:rsidR="00C96A29" w:rsidRPr="006B6C31" w:rsidRDefault="00C96A29" w:rsidP="00C03D79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="007820BC">
              <w:rPr>
                <w:sz w:val="28"/>
                <w:szCs w:val="28"/>
              </w:rPr>
              <w:t xml:space="preserve"> </w:t>
            </w:r>
            <w:r w:rsidR="0008068B">
              <w:rPr>
                <w:i/>
                <w:sz w:val="28"/>
                <w:szCs w:val="28"/>
              </w:rPr>
              <w:t>6</w:t>
            </w:r>
            <w:r w:rsidR="007820BC" w:rsidRPr="00C03D79">
              <w:rPr>
                <w:i/>
                <w:sz w:val="28"/>
                <w:szCs w:val="28"/>
              </w:rPr>
              <w:t>.0</w:t>
            </w:r>
            <w:r w:rsidR="000D385B">
              <w:rPr>
                <w:i/>
                <w:sz w:val="28"/>
                <w:szCs w:val="28"/>
              </w:rPr>
              <w:t>4</w:t>
            </w:r>
            <w:r w:rsidR="007820BC" w:rsidRPr="00C03D79">
              <w:rPr>
                <w:i/>
                <w:sz w:val="28"/>
                <w:szCs w:val="28"/>
              </w:rPr>
              <w:t>.202</w:t>
            </w:r>
            <w:r w:rsidR="0008068B">
              <w:rPr>
                <w:i/>
                <w:sz w:val="28"/>
                <w:szCs w:val="28"/>
              </w:rPr>
              <w:t>6</w:t>
            </w:r>
          </w:p>
        </w:tc>
      </w:tr>
    </w:tbl>
    <w:p w14:paraId="6318C49A" w14:textId="77777777"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3911"/>
        <w:gridCol w:w="1832"/>
        <w:gridCol w:w="1852"/>
        <w:gridCol w:w="2329"/>
      </w:tblGrid>
      <w:tr w:rsidR="00C96A29" w:rsidRPr="006B6C31" w14:paraId="1800B055" w14:textId="77777777" w:rsidTr="00C03D79">
        <w:trPr>
          <w:trHeight w:val="20"/>
          <w:tblHeader/>
        </w:trPr>
        <w:tc>
          <w:tcPr>
            <w:tcW w:w="19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C96A29" w:rsidRPr="006B6C31" w14:paraId="3819CC79" w14:textId="77777777" w:rsidTr="00C03D79">
        <w:trPr>
          <w:trHeight w:val="20"/>
        </w:trPr>
        <w:tc>
          <w:tcPr>
            <w:tcW w:w="197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37187A0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20BC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3C814D2F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20BC">
              <w:rPr>
                <w:szCs w:val="28"/>
              </w:rPr>
              <w:t>Паркувальні місця відсутні</w:t>
            </w:r>
          </w:p>
        </w:tc>
      </w:tr>
      <w:tr w:rsidR="00C96A29" w:rsidRPr="006B6C31" w14:paraId="7A746193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 xml:space="preserve">на </w:t>
            </w:r>
            <w:r w:rsidRPr="006B6C31">
              <w:rPr>
                <w:szCs w:val="28"/>
              </w:rPr>
              <w:lastRenderedPageBreak/>
              <w:t>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01664C0B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45361748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20BC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331BB84C" w:rsidR="00C96A29" w:rsidRPr="006B6C31" w:rsidRDefault="007820B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Паркувальні місця для осіб з інвалідністю відсутні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0CFD345F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64E1DA5C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20BC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7447273C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20BC">
              <w:rPr>
                <w:szCs w:val="28"/>
              </w:rPr>
              <w:t>Велопарковка відсутня</w:t>
            </w:r>
          </w:p>
        </w:tc>
      </w:tr>
      <w:tr w:rsidR="00C96A29" w:rsidRPr="006B6C31" w14:paraId="3C0F2398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00DACF55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20BC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0D57963C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20BC">
              <w:rPr>
                <w:szCs w:val="28"/>
              </w:rPr>
              <w:t>Ширина входу 0,9м</w:t>
            </w:r>
          </w:p>
        </w:tc>
      </w:tr>
      <w:tr w:rsidR="00C96A29" w:rsidRPr="006B6C31" w14:paraId="05B6FE23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6D4B0F95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20BC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80F7D" w14:textId="2EE387AC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20BC">
              <w:rPr>
                <w:szCs w:val="28"/>
              </w:rPr>
              <w:t>Ширина пішохідних доріжок менше 1,8м</w:t>
            </w:r>
          </w:p>
        </w:tc>
      </w:tr>
      <w:tr w:rsidR="00C96A29" w:rsidRPr="006B6C31" w14:paraId="3F704FE3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B6C31">
              <w:rPr>
                <w:szCs w:val="28"/>
              </w:rPr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2E8BD5C8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20BC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196D1D22" w:rsidR="00C96A29" w:rsidRPr="006B6C31" w:rsidRDefault="007820B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Покриття не рівне, з вибоїнами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341784D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</w:t>
            </w:r>
            <w:proofErr w:type="spellStart"/>
            <w:r w:rsidRPr="006B6C31">
              <w:rPr>
                <w:szCs w:val="28"/>
              </w:rPr>
              <w:t>антипаркувальні</w:t>
            </w:r>
            <w:proofErr w:type="spellEnd"/>
            <w:r w:rsidRPr="006B6C31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lastRenderedPageBreak/>
              <w:t>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29A6F5C8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44E05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03F2AC8D" w:rsidR="00C96A29" w:rsidRPr="006B6C31" w:rsidRDefault="00E44E0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Пішохідні доріжки , що перетинаються, поєднані не на одному </w:t>
            </w:r>
            <w:r>
              <w:rPr>
                <w:szCs w:val="28"/>
              </w:rPr>
              <w:lastRenderedPageBreak/>
              <w:t>спільному рівні , є в наявності бордюри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6391507A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71820CF5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44E05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266BEF3A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44E05">
              <w:rPr>
                <w:szCs w:val="28"/>
              </w:rPr>
              <w:t>Освітлення відсутнє</w:t>
            </w:r>
          </w:p>
        </w:tc>
      </w:tr>
      <w:tr w:rsidR="00C96A29" w:rsidRPr="006B6C31" w14:paraId="11D07068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4E78AC29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44E05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585B" w14:textId="358A8B01" w:rsidR="00C96A29" w:rsidRPr="006B6C31" w:rsidRDefault="00E44E0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538D678C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2830CC05" w:rsidR="00C96A29" w:rsidRPr="006B6C31" w:rsidRDefault="00E44E0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55F2A61C" w:rsidR="00C96A29" w:rsidRPr="006B6C31" w:rsidRDefault="00E44E0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CA0B2CE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</w:t>
            </w:r>
            <w:r w:rsidRPr="006B6C31">
              <w:rPr>
                <w:szCs w:val="28"/>
              </w:rPr>
              <w:lastRenderedPageBreak/>
              <w:t>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29E14DE0" w:rsidR="00C96A29" w:rsidRPr="006B6C31" w:rsidRDefault="00E44E05" w:rsidP="00E44E05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          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E0C75" w14:textId="7DE35D5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44E05">
              <w:rPr>
                <w:szCs w:val="28"/>
              </w:rPr>
              <w:t xml:space="preserve">Сходи відсутні </w:t>
            </w:r>
          </w:p>
        </w:tc>
      </w:tr>
      <w:tr w:rsidR="00C96A29" w:rsidRPr="006B6C31" w14:paraId="64464C9F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3F48CFE7" w:rsidR="00C96A29" w:rsidRPr="006B6C31" w:rsidRDefault="00E44E0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0A59506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44E05">
              <w:rPr>
                <w:szCs w:val="28"/>
              </w:rPr>
              <w:t>Смуга відсутня</w:t>
            </w:r>
          </w:p>
        </w:tc>
      </w:tr>
      <w:tr w:rsidR="00C96A29" w:rsidRPr="006B6C31" w14:paraId="76935CCF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4DF3B467" w:rsidR="00C96A29" w:rsidRPr="006B6C31" w:rsidRDefault="00E44E0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61734D1F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44E05">
              <w:rPr>
                <w:szCs w:val="28"/>
              </w:rPr>
              <w:t>Основний вхід бар</w:t>
            </w:r>
            <w:r w:rsidR="00E44E05" w:rsidRPr="00E44E05">
              <w:rPr>
                <w:szCs w:val="28"/>
                <w:lang w:val="ru-RU"/>
              </w:rPr>
              <w:t>’</w:t>
            </w:r>
            <w:proofErr w:type="spellStart"/>
            <w:r w:rsidR="00E44E05">
              <w:rPr>
                <w:szCs w:val="28"/>
              </w:rPr>
              <w:t>єрний</w:t>
            </w:r>
            <w:proofErr w:type="spellEnd"/>
            <w:r w:rsidR="00E44E05">
              <w:rPr>
                <w:szCs w:val="28"/>
              </w:rPr>
              <w:t xml:space="preserve"> , іншого входу немає</w:t>
            </w:r>
          </w:p>
        </w:tc>
      </w:tr>
      <w:tr w:rsidR="00C96A29" w:rsidRPr="006B6C31" w14:paraId="436F8496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CF66600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29F515AA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44E05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30DF606A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44E05">
              <w:rPr>
                <w:szCs w:val="28"/>
              </w:rPr>
              <w:t>Табличка відсутня</w:t>
            </w:r>
          </w:p>
        </w:tc>
      </w:tr>
      <w:tr w:rsidR="00C96A29" w:rsidRPr="006B6C31" w14:paraId="1938F0C0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62B41B0F" w:rsidR="00C96A29" w:rsidRPr="006B6C31" w:rsidRDefault="00E44E0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9240E" w14:textId="12808751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44E05">
              <w:rPr>
                <w:szCs w:val="28"/>
              </w:rPr>
              <w:t>Відсутній пандус</w:t>
            </w:r>
          </w:p>
        </w:tc>
      </w:tr>
      <w:tr w:rsidR="00C96A29" w:rsidRPr="006B6C31" w14:paraId="44160E1C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</w:t>
            </w:r>
            <w:r w:rsidRPr="006B6C31">
              <w:rPr>
                <w:szCs w:val="28"/>
              </w:rPr>
              <w:lastRenderedPageBreak/>
              <w:t xml:space="preserve">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1E18B194" w:rsidR="00C96A29" w:rsidRPr="006B6C31" w:rsidRDefault="00E44E0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3C04913A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44E05">
              <w:rPr>
                <w:szCs w:val="28"/>
              </w:rPr>
              <w:t>Пандус відсутній</w:t>
            </w:r>
          </w:p>
        </w:tc>
      </w:tr>
      <w:tr w:rsidR="00C96A29" w:rsidRPr="006B6C31" w14:paraId="0AF32F3B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6DBF2725" w:rsidR="00C96A29" w:rsidRPr="006B6C31" w:rsidRDefault="00D367F9" w:rsidP="00D367F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3BE4AFDF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367F9">
              <w:rPr>
                <w:szCs w:val="28"/>
              </w:rPr>
              <w:t>Сходи однакові, маркування відсутнє</w:t>
            </w:r>
          </w:p>
        </w:tc>
      </w:tr>
      <w:tr w:rsidR="00C96A29" w:rsidRPr="006B6C31" w14:paraId="0DCD7E8A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4F3BC677" w:rsidR="00C96A29" w:rsidRPr="006B6C31" w:rsidRDefault="00D367F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3A851011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367F9">
              <w:rPr>
                <w:szCs w:val="28"/>
              </w:rPr>
              <w:t>Смуга відсутня</w:t>
            </w:r>
          </w:p>
        </w:tc>
      </w:tr>
      <w:tr w:rsidR="00C96A29" w:rsidRPr="006B6C31" w14:paraId="3AA368D7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22407221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367F9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6F70E240" w:rsidR="00C96A29" w:rsidRPr="006B6C31" w:rsidRDefault="00D367F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Двері не облаштовані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1A8C83B0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6B3264E0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367F9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36322764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367F9">
              <w:rPr>
                <w:szCs w:val="28"/>
              </w:rPr>
              <w:t>Візуальний контраст не забезпечено</w:t>
            </w:r>
          </w:p>
        </w:tc>
      </w:tr>
      <w:tr w:rsidR="00C96A29" w:rsidRPr="006B6C31" w14:paraId="5915941B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5AC14A6E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367F9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68BF4D55" w:rsidR="00C96A29" w:rsidRPr="006B6C31" w:rsidRDefault="00D367F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дверей 0,8м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663C2FC7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6D5A69A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367F9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48B2BA2B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367F9">
              <w:rPr>
                <w:szCs w:val="28"/>
              </w:rPr>
              <w:t>Пороги наявні і їх висота більше 2см</w:t>
            </w:r>
          </w:p>
        </w:tc>
      </w:tr>
      <w:tr w:rsidR="00C96A29" w:rsidRPr="006B6C31" w14:paraId="50320FED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7D8A2F6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367F9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0A1C9B4F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367F9">
              <w:rPr>
                <w:szCs w:val="28"/>
              </w:rPr>
              <w:t>Візуальний контраст відсутній</w:t>
            </w:r>
          </w:p>
        </w:tc>
      </w:tr>
      <w:tr w:rsidR="00C96A29" w:rsidRPr="006B6C31" w14:paraId="23F92231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32D0AD86" w:rsidR="00C96A29" w:rsidRPr="006B6C31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2ECE6058" w:rsidR="00C96A29" w:rsidRPr="006B6C31" w:rsidRDefault="00D367F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  <w:r w:rsidR="00C96A29" w:rsidRPr="006B6C31">
              <w:rPr>
                <w:szCs w:val="28"/>
              </w:rPr>
              <w:t xml:space="preserve">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310C7C7F" w:rsidR="00C96A29" w:rsidRPr="006B6C31" w:rsidRDefault="00D367F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Тамбур відповідає зазначеним нормам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3FBAB92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5A626EE0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367F9">
              <w:rPr>
                <w:szCs w:val="28"/>
              </w:rPr>
              <w:t xml:space="preserve">Так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F61F" w14:textId="1E1226BA" w:rsidR="00C96A29" w:rsidRPr="006B6C31" w:rsidRDefault="00D367F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Над вхідними дверима є навіс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8D44D1F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AED7CFD" w:rsidR="002142C6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  <w:p w14:paraId="03E0FB10" w14:textId="3DFB2C82" w:rsidR="00C96A29" w:rsidRPr="002142C6" w:rsidRDefault="002142C6" w:rsidP="002142C6">
            <w:pPr>
              <w:tabs>
                <w:tab w:val="left" w:pos="1620"/>
              </w:tabs>
              <w:rPr>
                <w:szCs w:val="28"/>
              </w:rPr>
            </w:pPr>
            <w:r>
              <w:rPr>
                <w:szCs w:val="28"/>
              </w:rPr>
              <w:tab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6B3C25AE" w:rsidR="00C96A29" w:rsidRPr="006B6C31" w:rsidRDefault="002142C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  <w:r w:rsidR="00C96A29" w:rsidRPr="006B6C31">
              <w:rPr>
                <w:szCs w:val="28"/>
              </w:rPr>
              <w:t xml:space="preserve">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399E9" w14:textId="5445F03E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142C6">
              <w:rPr>
                <w:szCs w:val="28"/>
              </w:rPr>
              <w:t>Перешкоди відсутні</w:t>
            </w:r>
          </w:p>
        </w:tc>
      </w:tr>
      <w:tr w:rsidR="00C96A29" w:rsidRPr="006B6C31" w14:paraId="4008BD64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785D8C7C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142C6">
              <w:rPr>
                <w:szCs w:val="28"/>
              </w:rPr>
              <w:t xml:space="preserve">Так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7710D" w14:textId="6ECBDE8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142C6">
              <w:rPr>
                <w:szCs w:val="28"/>
              </w:rPr>
              <w:t>Прохід</w:t>
            </w:r>
            <w:r w:rsidR="00874C6B">
              <w:rPr>
                <w:szCs w:val="28"/>
              </w:rPr>
              <w:t xml:space="preserve"> </w:t>
            </w:r>
            <w:r w:rsidR="002142C6">
              <w:rPr>
                <w:szCs w:val="28"/>
              </w:rPr>
              <w:t>без турнікету, ширина проходу 0,8м</w:t>
            </w:r>
          </w:p>
        </w:tc>
      </w:tr>
      <w:tr w:rsidR="00C96A29" w:rsidRPr="006B6C31" w14:paraId="3F00DA7F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10E05C8A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43246C3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142C6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D50" w14:textId="4F5C200C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proofErr w:type="spellStart"/>
            <w:r w:rsidR="002142C6">
              <w:rPr>
                <w:szCs w:val="28"/>
              </w:rPr>
              <w:t>Вісутні</w:t>
            </w:r>
            <w:proofErr w:type="spellEnd"/>
            <w:r w:rsidR="002142C6">
              <w:rPr>
                <w:szCs w:val="28"/>
              </w:rPr>
              <w:t xml:space="preserve"> сходи , пандус</w:t>
            </w:r>
          </w:p>
        </w:tc>
      </w:tr>
      <w:tr w:rsidR="00C96A29" w:rsidRPr="006B6C31" w14:paraId="7496A604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5B9BE806" w:rsidR="00C96A29" w:rsidRPr="006B6C31" w:rsidRDefault="002142C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29239313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142C6">
              <w:rPr>
                <w:szCs w:val="28"/>
              </w:rPr>
              <w:t>Пандус відсутній</w:t>
            </w:r>
          </w:p>
        </w:tc>
      </w:tr>
      <w:tr w:rsidR="00C96A29" w:rsidRPr="006B6C31" w14:paraId="30E83AF6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</w:t>
            </w:r>
            <w:r w:rsidRPr="006B6C31">
              <w:rPr>
                <w:szCs w:val="28"/>
              </w:rPr>
              <w:lastRenderedPageBreak/>
              <w:t>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59F7" w14:textId="262D25D3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142C6">
              <w:rPr>
                <w:szCs w:val="28"/>
              </w:rPr>
              <w:t>В приміщенні сходи відсутні</w:t>
            </w:r>
          </w:p>
        </w:tc>
      </w:tr>
      <w:tr w:rsidR="00C96A29" w:rsidRPr="006B6C31" w14:paraId="476F43B1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2E1ACFF1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5B793F9B" w:rsidR="00C96A29" w:rsidRPr="006B6C31" w:rsidRDefault="002142C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3EC54625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142C6">
              <w:rPr>
                <w:szCs w:val="28"/>
              </w:rPr>
              <w:t>В приміщенні попереджувальні смуги відсутні</w:t>
            </w:r>
          </w:p>
        </w:tc>
      </w:tr>
      <w:tr w:rsidR="00C96A29" w:rsidRPr="006B6C31" w14:paraId="5F078F68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708044A6" w:rsidR="00C96A29" w:rsidRPr="006B6C31" w:rsidRDefault="002142C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6F0618FA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142C6">
              <w:rPr>
                <w:szCs w:val="28"/>
              </w:rPr>
              <w:t>Візуальний контраст дверей відсутній</w:t>
            </w:r>
          </w:p>
        </w:tc>
      </w:tr>
      <w:tr w:rsidR="00C96A29" w:rsidRPr="006B6C31" w14:paraId="5460F4B4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0A86C99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142C6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48A0E" w14:textId="241605F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142C6">
              <w:rPr>
                <w:szCs w:val="28"/>
              </w:rPr>
              <w:t>Ширина дверних отворів 0,8м</w:t>
            </w:r>
          </w:p>
        </w:tc>
      </w:tr>
      <w:tr w:rsidR="00C96A29" w:rsidRPr="006B6C31" w14:paraId="10EBFEA6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6F3D2671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3CBF3621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>Пороги наявні і їх висота більше 2см</w:t>
            </w:r>
          </w:p>
        </w:tc>
      </w:tr>
      <w:tr w:rsidR="00C96A29" w:rsidRPr="006B6C31" w14:paraId="1ECA5668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3275E5F9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6CD26F7A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>Візуальний контраст порогів відсутній</w:t>
            </w:r>
          </w:p>
        </w:tc>
      </w:tr>
      <w:tr w:rsidR="00C96A29" w:rsidRPr="006B6C31" w14:paraId="2C2018F9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53624CB7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1DF732DC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718014A8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>Шляхи руху не оснащені засобами орієнтування та інформування для осіб з порушенням слуху</w:t>
            </w:r>
          </w:p>
        </w:tc>
      </w:tr>
      <w:tr w:rsidR="00C96A29" w:rsidRPr="006B6C31" w14:paraId="36DEB698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21307708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 xml:space="preserve">Так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132EEF62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>Перешкоди відсутні</w:t>
            </w:r>
          </w:p>
        </w:tc>
      </w:tr>
      <w:tr w:rsidR="00C96A29" w:rsidRPr="006B6C31" w14:paraId="7414467B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451AB18F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3C793ED8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>Універсальну кабінку не облаштовано</w:t>
            </w:r>
          </w:p>
        </w:tc>
      </w:tr>
      <w:tr w:rsidR="00C96A29" w:rsidRPr="006B6C31" w14:paraId="7532BA79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1DFCB8EA" w:rsidR="00C96A29" w:rsidRPr="006B6C31" w:rsidRDefault="00C96A29" w:rsidP="009672B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</w:t>
            </w:r>
            <w:r w:rsidR="009672B9">
              <w:rPr>
                <w:szCs w:val="28"/>
              </w:rPr>
              <w:lastRenderedPageBreak/>
              <w:t xml:space="preserve">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5295D404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35682194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>Окремі санітарно-гігієнічні приміщення відсутні</w:t>
            </w:r>
          </w:p>
        </w:tc>
      </w:tr>
      <w:tr w:rsidR="00C96A29" w:rsidRPr="006B6C31" w14:paraId="4F34BF69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07E599C8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0B19F825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>Санітарно-гігієнічні та інші приміщення відсутні</w:t>
            </w:r>
          </w:p>
        </w:tc>
      </w:tr>
      <w:tr w:rsidR="00C96A29" w:rsidRPr="006B6C31" w14:paraId="0D80CCCD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655C5A0C" w:rsidR="00C96A29" w:rsidRPr="006B6C31" w:rsidRDefault="007472F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6C067464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>Шляхи доступні та безпечні, але міжнародним символом не позначені</w:t>
            </w:r>
          </w:p>
        </w:tc>
      </w:tr>
      <w:tr w:rsidR="00C96A29" w:rsidRPr="006B6C31" w14:paraId="7E6DC908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323C181B" w:rsidR="00C96A29" w:rsidRPr="006B6C31" w:rsidRDefault="007472F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1DF06C6B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>Пандус відсутній</w:t>
            </w:r>
          </w:p>
        </w:tc>
      </w:tr>
      <w:tr w:rsidR="00C96A29" w:rsidRPr="006B6C31" w14:paraId="726B272B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4A3CA14A" w:rsidR="00C96A29" w:rsidRPr="006B6C31" w:rsidRDefault="007B4D9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227BB" w14:textId="239B1E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B4D9C">
              <w:rPr>
                <w:szCs w:val="28"/>
              </w:rPr>
              <w:t>На вході план-схема ЗДО</w:t>
            </w:r>
          </w:p>
        </w:tc>
      </w:tr>
      <w:tr w:rsidR="00C96A29" w:rsidRPr="006B6C31" w14:paraId="3EE562CB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10EC79E0" w:rsidR="00C96A29" w:rsidRPr="006B6C31" w:rsidRDefault="007B4D9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16A2DD8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B4D9C">
              <w:rPr>
                <w:szCs w:val="28"/>
              </w:rPr>
              <w:t>Схема відсутня</w:t>
            </w:r>
          </w:p>
        </w:tc>
      </w:tr>
      <w:tr w:rsidR="00C96A29" w:rsidRPr="006B6C31" w14:paraId="4025B856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3E6B1300" w:rsidR="00C96A29" w:rsidRPr="006B6C31" w:rsidRDefault="007B4D9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1F6E22BC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B4D9C">
              <w:rPr>
                <w:szCs w:val="28"/>
              </w:rPr>
              <w:t>Рівень освітлення відповідає нормам і забезпечує безпечний прохід</w:t>
            </w:r>
          </w:p>
        </w:tc>
      </w:tr>
      <w:tr w:rsidR="00C96A29" w:rsidRPr="006B6C31" w14:paraId="54F7FCD9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43DA3F56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рук 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6664C961" w:rsidR="00C96A29" w:rsidRPr="006B6C31" w:rsidRDefault="007B4D9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5906C6DE" w:rsidR="00C96A29" w:rsidRPr="006B6C31" w:rsidRDefault="007B4D9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Рівень освітлення відповідає нормам</w:t>
            </w:r>
          </w:p>
        </w:tc>
      </w:tr>
      <w:tr w:rsidR="00C96A29" w:rsidRPr="006B6C31" w14:paraId="42F3761A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2DA08CEB" w:rsidR="00C96A29" w:rsidRPr="006B6C31" w:rsidRDefault="007B4D9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3DC4DA0A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B4D9C">
              <w:rPr>
                <w:szCs w:val="28"/>
              </w:rPr>
              <w:t>Перешкоди відсутні</w:t>
            </w:r>
          </w:p>
        </w:tc>
      </w:tr>
      <w:tr w:rsidR="00C96A29" w:rsidRPr="006B6C31" w14:paraId="0FAB7008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2A9E07EE" w:rsidR="00C96A29" w:rsidRPr="006B6C31" w:rsidRDefault="007B4D9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7195451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B4D9C">
              <w:rPr>
                <w:szCs w:val="28"/>
              </w:rPr>
              <w:t>Ширина більше 1,8м</w:t>
            </w:r>
          </w:p>
        </w:tc>
      </w:tr>
      <w:tr w:rsidR="00C96A29" w:rsidRPr="006B6C31" w14:paraId="62E13604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2D02D5E4" w:rsidR="00C96A29" w:rsidRPr="006B6C31" w:rsidRDefault="007B4D9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5CA3360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B4D9C">
              <w:rPr>
                <w:szCs w:val="28"/>
              </w:rPr>
              <w:t>Ширина проходу не менше 1,2м</w:t>
            </w:r>
          </w:p>
        </w:tc>
      </w:tr>
      <w:tr w:rsidR="00C96A29" w:rsidRPr="006B6C31" w14:paraId="5A0BFC22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57966543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</w:t>
            </w:r>
            <w:proofErr w:type="spellStart"/>
            <w:r w:rsidRPr="006B6C31">
              <w:rPr>
                <w:szCs w:val="28"/>
              </w:rPr>
              <w:t>стійок</w:t>
            </w:r>
            <w:proofErr w:type="spellEnd"/>
            <w:r w:rsidRPr="006B6C31">
              <w:rPr>
                <w:szCs w:val="28"/>
              </w:rPr>
              <w:t xml:space="preserve">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</w:t>
            </w:r>
            <w:r w:rsidRPr="006B6C31">
              <w:rPr>
                <w:szCs w:val="28"/>
              </w:rPr>
              <w:lastRenderedPageBreak/>
              <w:t>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35716A94" w:rsidR="00C96A29" w:rsidRPr="006B6C31" w:rsidRDefault="007B4D9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661B0D6F" w:rsidR="00C96A29" w:rsidRPr="006B6C31" w:rsidRDefault="007B4D9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Висота столів 0,74м із вільним простором під стільницею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43A34905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3927C000" w:rsidR="00C96A29" w:rsidRPr="006B6C31" w:rsidRDefault="007B4D9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1E25A82F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B4D9C">
              <w:rPr>
                <w:szCs w:val="28"/>
              </w:rPr>
              <w:t>Шляхи евакуації є доступними, але інформація про них для осіб , що мають порушення зору чи слуху</w:t>
            </w:r>
            <w:r w:rsidR="00874C6B">
              <w:rPr>
                <w:szCs w:val="28"/>
              </w:rPr>
              <w:t xml:space="preserve"> відсутня</w:t>
            </w:r>
          </w:p>
        </w:tc>
      </w:tr>
      <w:tr w:rsidR="00C96A29" w:rsidRPr="006B6C31" w14:paraId="798152D0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25FBDD33" w:rsidR="00C96A29" w:rsidRPr="006B6C31" w:rsidRDefault="007B4D9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2405A56A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B4D9C">
              <w:rPr>
                <w:szCs w:val="28"/>
              </w:rPr>
              <w:t>Пристрої сповіщення у ЗДО відсутні</w:t>
            </w:r>
          </w:p>
        </w:tc>
      </w:tr>
      <w:tr w:rsidR="00C96A29" w:rsidRPr="006B6C31" w14:paraId="5A4DD21A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79342746" w:rsidR="00C96A29" w:rsidRPr="006B6C31" w:rsidRDefault="007B4D9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2DEAA31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B4D9C">
              <w:rPr>
                <w:szCs w:val="28"/>
              </w:rPr>
              <w:t>ЗДО знаходиться в одноповерховому</w:t>
            </w:r>
            <w:r w:rsidR="00A26537">
              <w:rPr>
                <w:szCs w:val="28"/>
              </w:rPr>
              <w:t xml:space="preserve"> приміщенні</w:t>
            </w:r>
          </w:p>
        </w:tc>
      </w:tr>
      <w:tr w:rsidR="00C96A29" w:rsidRPr="006B6C31" w14:paraId="5C3A0B3F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2CABFF60" w:rsidR="00C96A29" w:rsidRPr="006B6C31" w:rsidRDefault="00A26537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E1D63" w14:textId="0A8F9E9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26537">
              <w:rPr>
                <w:szCs w:val="28"/>
              </w:rPr>
              <w:t xml:space="preserve">Приміщення </w:t>
            </w:r>
            <w:proofErr w:type="spellStart"/>
            <w:r w:rsidR="00A26537">
              <w:rPr>
                <w:szCs w:val="28"/>
              </w:rPr>
              <w:t>одноповерховені</w:t>
            </w:r>
            <w:proofErr w:type="spellEnd"/>
            <w:r w:rsidR="00A26537">
              <w:rPr>
                <w:szCs w:val="28"/>
              </w:rPr>
              <w:t xml:space="preserve"> </w:t>
            </w:r>
          </w:p>
        </w:tc>
      </w:tr>
      <w:tr w:rsidR="00C96A29" w:rsidRPr="006B6C31" w14:paraId="781EEC99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78192ADD" w:rsidR="00C96A29" w:rsidRPr="006B6C31" w:rsidRDefault="00A26537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6FBFFAC0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26537">
              <w:rPr>
                <w:szCs w:val="28"/>
              </w:rPr>
              <w:t>Приміщення одноповерхове</w:t>
            </w:r>
          </w:p>
        </w:tc>
      </w:tr>
      <w:tr w:rsidR="00C96A29" w:rsidRPr="006B6C31" w14:paraId="675AD389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56ABF78A"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227B86F1" w:rsidR="00C96A29" w:rsidRPr="006B6C31" w:rsidRDefault="00A26537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634B40B1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26537">
              <w:rPr>
                <w:szCs w:val="28"/>
              </w:rPr>
              <w:t>Приміщення одноповерхове</w:t>
            </w:r>
          </w:p>
        </w:tc>
      </w:tr>
      <w:tr w:rsidR="00C03D79" w:rsidRPr="006B6C31" w14:paraId="67C2138F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C03D79" w:rsidRPr="006B6C31" w:rsidRDefault="00C03D79" w:rsidP="00C03D7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C03D79" w:rsidRPr="006B6C31" w:rsidRDefault="00C03D79" w:rsidP="00C03D7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65C91620" w:rsidR="00C03D79" w:rsidRPr="006B6C31" w:rsidRDefault="00C03D79" w:rsidP="00C03D7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6A409C42" w:rsidR="00C03D79" w:rsidRPr="00C84109" w:rsidRDefault="00C03D79" w:rsidP="00C03D79">
            <w:pPr>
              <w:spacing w:before="120"/>
              <w:rPr>
                <w:szCs w:val="28"/>
              </w:rPr>
            </w:pPr>
            <w:r w:rsidRPr="00C84109">
              <w:rPr>
                <w:szCs w:val="28"/>
              </w:rPr>
              <w:t>Не застосовується</w:t>
            </w:r>
          </w:p>
        </w:tc>
      </w:tr>
      <w:tr w:rsidR="00C03D79" w:rsidRPr="006B6C31" w14:paraId="09C96E9F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C03D79" w:rsidRPr="00604001" w:rsidRDefault="00C03D79" w:rsidP="00C03D79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C03D79" w:rsidRPr="006B6C31" w:rsidRDefault="00C03D79" w:rsidP="00C03D7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7204A191" w:rsidR="00C03D79" w:rsidRPr="006B6C31" w:rsidRDefault="00C03D79" w:rsidP="00C03D7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57631D16" w:rsidR="00C03D79" w:rsidRPr="00C84109" w:rsidRDefault="00C03D79" w:rsidP="00C03D79">
            <w:pPr>
              <w:spacing w:before="120"/>
              <w:rPr>
                <w:szCs w:val="28"/>
              </w:rPr>
            </w:pPr>
            <w:r w:rsidRPr="00C84109">
              <w:rPr>
                <w:szCs w:val="28"/>
              </w:rPr>
              <w:t>Не застосовується</w:t>
            </w:r>
          </w:p>
        </w:tc>
      </w:tr>
      <w:tr w:rsidR="00C03D79" w:rsidRPr="006B6C31" w14:paraId="2BBB6247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471D36B9" w:rsidR="00C03D79" w:rsidRPr="006B6C31" w:rsidRDefault="00C03D79" w:rsidP="00C03D7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C03D79" w:rsidRPr="006B6C31" w:rsidRDefault="00C03D79" w:rsidP="00C03D7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0FE7E356" w:rsidR="00C03D79" w:rsidRPr="006B6C31" w:rsidRDefault="00C03D79" w:rsidP="00C03D7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443876BA" w:rsidR="00C03D79" w:rsidRPr="00C84109" w:rsidRDefault="00C03D79" w:rsidP="00C03D79">
            <w:pPr>
              <w:spacing w:before="120"/>
              <w:rPr>
                <w:szCs w:val="28"/>
              </w:rPr>
            </w:pPr>
            <w:r w:rsidRPr="00C84109">
              <w:rPr>
                <w:szCs w:val="28"/>
              </w:rPr>
              <w:t>Не застосовується</w:t>
            </w:r>
          </w:p>
        </w:tc>
      </w:tr>
      <w:tr w:rsidR="00C03D79" w:rsidRPr="006B6C31" w14:paraId="29BF187B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C03D79" w:rsidRPr="00604001" w:rsidRDefault="00C03D79" w:rsidP="00C03D79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C03D79" w:rsidRPr="006B6C31" w:rsidRDefault="00C03D79" w:rsidP="00C03D7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3F1BC053" w:rsidR="00C03D79" w:rsidRPr="006B6C31" w:rsidRDefault="00C03D79" w:rsidP="00C03D7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5079AA2A" w:rsidR="00C03D79" w:rsidRPr="00C84109" w:rsidRDefault="00C03D79" w:rsidP="00C03D79">
            <w:pPr>
              <w:spacing w:before="120"/>
              <w:rPr>
                <w:szCs w:val="28"/>
              </w:rPr>
            </w:pPr>
            <w:r w:rsidRPr="00C84109">
              <w:rPr>
                <w:szCs w:val="28"/>
              </w:rPr>
              <w:t>Не застосовується</w:t>
            </w:r>
          </w:p>
        </w:tc>
      </w:tr>
      <w:tr w:rsidR="00C03D79" w:rsidRPr="006B6C31" w14:paraId="49887FF9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C03D79" w:rsidRPr="006B6C31" w:rsidRDefault="00C03D79" w:rsidP="00C03D7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C03D79" w:rsidRPr="006B6C31" w:rsidRDefault="00C03D79" w:rsidP="00C03D7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1C48A948" w:rsidR="00C03D79" w:rsidRPr="006B6C31" w:rsidRDefault="00C03D79" w:rsidP="00C03D7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239678B5" w:rsidR="00C03D79" w:rsidRPr="00C84109" w:rsidRDefault="00C03D79" w:rsidP="00C03D79">
            <w:pPr>
              <w:spacing w:before="120"/>
              <w:rPr>
                <w:szCs w:val="28"/>
              </w:rPr>
            </w:pPr>
            <w:r w:rsidRPr="00C84109">
              <w:rPr>
                <w:szCs w:val="28"/>
              </w:rPr>
              <w:t>Не застосовується</w:t>
            </w:r>
          </w:p>
        </w:tc>
      </w:tr>
      <w:tr w:rsidR="00C96A29" w:rsidRPr="006B6C31" w14:paraId="22DED9D8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2E58694A" w:rsidR="00C96A29" w:rsidRPr="006B6C31" w:rsidRDefault="00A26537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4AF58567" w:rsidR="00C96A29" w:rsidRPr="006B6C31" w:rsidRDefault="00C96A29" w:rsidP="00C03D7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03D79" w:rsidRPr="00C84109">
              <w:rPr>
                <w:szCs w:val="28"/>
              </w:rPr>
              <w:t>Не застосовується</w:t>
            </w:r>
          </w:p>
        </w:tc>
      </w:tr>
      <w:tr w:rsidR="00C96A29" w:rsidRPr="006B6C31" w14:paraId="4A5BA7F3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096489BC" w:rsidR="00C96A29" w:rsidRPr="006B6C31" w:rsidRDefault="00A26537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2006F922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26537">
              <w:rPr>
                <w:szCs w:val="28"/>
              </w:rPr>
              <w:t>Можливість надавати послуги забезпечено</w:t>
            </w:r>
          </w:p>
        </w:tc>
      </w:tr>
    </w:tbl>
    <w:p w14:paraId="394700F3" w14:textId="49A84CDB" w:rsidR="00C96A29" w:rsidRPr="00A26537" w:rsidRDefault="00C96A29" w:rsidP="00C96A29">
      <w:pPr>
        <w:spacing w:before="120" w:after="120"/>
        <w:rPr>
          <w:szCs w:val="28"/>
          <w:lang w:val="en-US"/>
        </w:rPr>
      </w:pPr>
      <w:r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="00A26537">
        <w:rPr>
          <w:szCs w:val="28"/>
        </w:rPr>
        <w:t>:  Об</w:t>
      </w:r>
      <w:r w:rsidR="00A26537">
        <w:rPr>
          <w:szCs w:val="28"/>
          <w:lang w:val="en-US"/>
        </w:rPr>
        <w:t>’</w:t>
      </w:r>
      <w:proofErr w:type="spellStart"/>
      <w:r w:rsidR="00A26537">
        <w:rPr>
          <w:szCs w:val="28"/>
        </w:rPr>
        <w:t>єкт</w:t>
      </w:r>
      <w:proofErr w:type="spellEnd"/>
      <w:r w:rsidR="00A26537">
        <w:rPr>
          <w:szCs w:val="28"/>
        </w:rPr>
        <w:t xml:space="preserve"> є бар</w:t>
      </w:r>
      <w:r w:rsidR="00A26537">
        <w:rPr>
          <w:szCs w:val="28"/>
          <w:lang w:val="en-US"/>
        </w:rPr>
        <w:t>’</w:t>
      </w:r>
      <w:proofErr w:type="spellStart"/>
      <w:r w:rsidR="00A26537">
        <w:rPr>
          <w:szCs w:val="28"/>
        </w:rPr>
        <w:t>єрним</w:t>
      </w:r>
      <w:proofErr w:type="spellEnd"/>
    </w:p>
    <w:p w14:paraId="73FC44CA" w14:textId="77777777" w:rsidR="00C96A29" w:rsidRPr="00AB10B5" w:rsidRDefault="00C96A29" w:rsidP="00C96A29">
      <w:pPr>
        <w:spacing w:after="120"/>
        <w:rPr>
          <w:b/>
          <w:szCs w:val="28"/>
        </w:rPr>
      </w:pPr>
    </w:p>
    <w:p w14:paraId="2FE7E368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59BDB1E1" w14:textId="77777777" w:rsidTr="002E2C3F">
        <w:trPr>
          <w:trHeight w:val="163"/>
        </w:trPr>
        <w:tc>
          <w:tcPr>
            <w:tcW w:w="9503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4057E58D" w14:textId="77777777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34D72561" w:rsidR="00C96A29" w:rsidRPr="00A26537" w:rsidRDefault="00B92B6E" w:rsidP="00B92B6E">
            <w:pPr>
              <w:spacing w:before="60" w:after="60"/>
              <w:ind w:left="-62"/>
              <w:rPr>
                <w:szCs w:val="28"/>
                <w:lang w:val="en-US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  <w:r w:rsidR="00C03D79">
              <w:rPr>
                <w:szCs w:val="28"/>
                <w:lang w:val="en-US"/>
              </w:rPr>
              <w:t xml:space="preserve">         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3B8610DC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6094DC01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734E7504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63B0FBE5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2B22C07F" w14:textId="77777777" w:rsidTr="002E2C3F">
        <w:trPr>
          <w:trHeight w:val="8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585EF183" w:rsidR="00C96A29" w:rsidRPr="00A26537" w:rsidRDefault="00B92B6E" w:rsidP="00B92B6E">
            <w:pPr>
              <w:spacing w:before="60" w:after="60"/>
              <w:ind w:left="-62"/>
              <w:rPr>
                <w:szCs w:val="28"/>
                <w:lang w:val="en-US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  <w:r w:rsidR="00A26537">
              <w:rPr>
                <w:szCs w:val="28"/>
                <w:lang w:val="en-US"/>
              </w:rPr>
              <w:t xml:space="preserve">    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44707089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47B49160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00BB1783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25861957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014D2210" w14:textId="77777777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7561CB3D" w:rsidR="00C96A29" w:rsidRPr="00A26537" w:rsidRDefault="00B92B6E" w:rsidP="00B92B6E">
            <w:pPr>
              <w:spacing w:before="60" w:after="60"/>
              <w:ind w:left="-62"/>
              <w:rPr>
                <w:szCs w:val="28"/>
                <w:lang w:val="en-US"/>
              </w:rPr>
            </w:pPr>
            <w:r w:rsidRPr="006B6C31">
              <w:rPr>
                <w:szCs w:val="28"/>
              </w:rPr>
              <w:t>Усього</w:t>
            </w:r>
            <w:r w:rsidR="00A26537">
              <w:rPr>
                <w:szCs w:val="28"/>
                <w:lang w:val="en-US"/>
              </w:rPr>
              <w:t xml:space="preserve">     </w:t>
            </w:r>
            <w:r w:rsidR="007079BD">
              <w:rPr>
                <w:szCs w:val="28"/>
                <w:lang w:val="en-US"/>
              </w:rPr>
              <w:t xml:space="preserve">  </w:t>
            </w:r>
            <w:r w:rsidR="00A26537">
              <w:rPr>
                <w:szCs w:val="28"/>
                <w:lang w:val="en-US"/>
              </w:rPr>
              <w:t xml:space="preserve">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57761DF4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1D5998A6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3483DA60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2DB79A92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072071CB" w14:textId="77777777" w:rsidR="00C96A29" w:rsidRDefault="00C96A29" w:rsidP="00C96A29"/>
    <w:p w14:paraId="02BA3225" w14:textId="77777777" w:rsidR="00C96A29" w:rsidRDefault="00C96A29" w:rsidP="00C96A29"/>
    <w:p w14:paraId="3C2279AA" w14:textId="77777777" w:rsidR="00C96A29" w:rsidRDefault="00C96A29" w:rsidP="00C96A29"/>
    <w:p w14:paraId="11A24425" w14:textId="77777777" w:rsidR="00C96A29" w:rsidRDefault="00C96A29" w:rsidP="00C96A29"/>
    <w:p w14:paraId="191CF5EB" w14:textId="20CDCE11" w:rsidR="00C96A29" w:rsidRDefault="00C96A29" w:rsidP="00C96A29"/>
    <w:p w14:paraId="126716B4" w14:textId="77777777" w:rsidR="00C96A29" w:rsidRDefault="00C96A29" w:rsidP="00C96A29"/>
    <w:p w14:paraId="0712EDE0" w14:textId="77777777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31231A4D" w14:textId="77777777" w:rsidTr="002E2C3F">
        <w:trPr>
          <w:trHeight w:val="20"/>
        </w:trPr>
        <w:tc>
          <w:tcPr>
            <w:tcW w:w="9503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14:paraId="7FF236AB" w14:textId="77777777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744B79A5" w:rsidR="00B92B6E" w:rsidRPr="00A26537" w:rsidRDefault="00B92B6E" w:rsidP="00B92B6E">
            <w:pPr>
              <w:spacing w:before="60" w:after="60"/>
              <w:ind w:left="-62"/>
              <w:rPr>
                <w:szCs w:val="28"/>
                <w:lang w:val="en-US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  <w:r w:rsidR="00A26537">
              <w:rPr>
                <w:szCs w:val="28"/>
                <w:lang w:val="en-US"/>
              </w:rPr>
              <w:t xml:space="preserve">       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219C1D68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58D02F62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5A8E5636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0C6FDFB9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1814B723" w14:textId="77777777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41A68AB7" w:rsidR="00B92B6E" w:rsidRPr="00A26537" w:rsidRDefault="00B92B6E" w:rsidP="00B92B6E">
            <w:pPr>
              <w:spacing w:before="60" w:after="60"/>
              <w:ind w:left="-62"/>
              <w:rPr>
                <w:szCs w:val="28"/>
                <w:lang w:val="en-US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  <w:r w:rsidR="00A26537">
              <w:rPr>
                <w:szCs w:val="28"/>
                <w:lang w:val="en-US"/>
              </w:rPr>
              <w:t xml:space="preserve">  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44848217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48FE62C7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34C7CC67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5DDB56D9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0EFCF69B" w14:textId="77777777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523F1A77" w:rsidR="00B92B6E" w:rsidRPr="00A26537" w:rsidRDefault="00B92B6E" w:rsidP="00B92B6E">
            <w:pPr>
              <w:spacing w:before="60" w:after="60"/>
              <w:ind w:left="-62"/>
              <w:rPr>
                <w:szCs w:val="28"/>
                <w:lang w:val="en-US"/>
              </w:rPr>
            </w:pPr>
            <w:r w:rsidRPr="006B6C31">
              <w:rPr>
                <w:szCs w:val="28"/>
              </w:rPr>
              <w:t>Усього</w:t>
            </w:r>
            <w:r w:rsidR="00A26537">
              <w:rPr>
                <w:szCs w:val="28"/>
                <w:lang w:val="en-US"/>
              </w:rPr>
              <w:t xml:space="preserve">     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1C32EE58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491AB615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022CDD22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396304D7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666C62A5" w14:textId="77777777" w:rsidR="00C96A29" w:rsidRDefault="00C96A29" w:rsidP="00C96A29">
      <w:pPr>
        <w:spacing w:after="120"/>
        <w:rPr>
          <w:szCs w:val="28"/>
        </w:rPr>
      </w:pPr>
    </w:p>
    <w:p w14:paraId="198D4531" w14:textId="7B14C23C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5BA43B12" w14:textId="77777777" w:rsidR="00C96A29" w:rsidRPr="00C03D79" w:rsidRDefault="00C96A29" w:rsidP="00C96A29">
      <w:pPr>
        <w:widowControl w:val="0"/>
        <w:spacing w:after="120"/>
        <w:jc w:val="both"/>
        <w:rPr>
          <w:sz w:val="20"/>
        </w:rPr>
      </w:pPr>
      <w:r w:rsidRPr="00C03D79">
        <w:rPr>
          <w:sz w:val="20"/>
        </w:rPr>
        <w:lastRenderedPageBreak/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C03D79" w:rsidRDefault="00C96A29" w:rsidP="00C96A29">
      <w:pPr>
        <w:widowControl w:val="0"/>
        <w:spacing w:after="120"/>
        <w:jc w:val="both"/>
        <w:rPr>
          <w:sz w:val="20"/>
        </w:rPr>
      </w:pPr>
      <w:r w:rsidRPr="00C03D79">
        <w:rPr>
          <w:sz w:val="20"/>
        </w:rPr>
        <w:t>** У графі “Відповідність критеріям” зазначається:</w:t>
      </w:r>
    </w:p>
    <w:p w14:paraId="79942CAE" w14:textId="77777777" w:rsidR="00C96A29" w:rsidRPr="00C03D79" w:rsidRDefault="00C96A29" w:rsidP="00C96A29">
      <w:pPr>
        <w:widowControl w:val="0"/>
        <w:spacing w:after="120"/>
        <w:jc w:val="both"/>
        <w:rPr>
          <w:sz w:val="20"/>
        </w:rPr>
      </w:pPr>
      <w:r w:rsidRPr="00C03D79">
        <w:rPr>
          <w:sz w:val="20"/>
        </w:rPr>
        <w:t>“так” — у разі, коли елемент будівлі або споруди відповідає опису та параметрам критерію безбар’єрності;</w:t>
      </w:r>
    </w:p>
    <w:p w14:paraId="44830453" w14:textId="66463043" w:rsidR="00C96A29" w:rsidRPr="00C03D79" w:rsidRDefault="00C96A29" w:rsidP="00C96A29">
      <w:pPr>
        <w:widowControl w:val="0"/>
        <w:spacing w:after="120"/>
        <w:jc w:val="both"/>
        <w:rPr>
          <w:sz w:val="20"/>
        </w:rPr>
      </w:pPr>
      <w:r w:rsidRPr="00C03D79">
        <w:rPr>
          <w:sz w:val="20"/>
        </w:rPr>
        <w:t>“ні” — у разі, коли елемент будівлі або споруд</w:t>
      </w:r>
      <w:r w:rsidR="00B92B6E" w:rsidRPr="00C03D79">
        <w:rPr>
          <w:sz w:val="20"/>
        </w:rPr>
        <w:t>и</w:t>
      </w:r>
      <w:r w:rsidRPr="00C03D79">
        <w:rPr>
          <w:sz w:val="20"/>
        </w:rPr>
        <w:t xml:space="preserve"> не відповідає опису та параметрам критерію безбар’єрності;</w:t>
      </w:r>
    </w:p>
    <w:p w14:paraId="7149BA64" w14:textId="77777777" w:rsidR="00C96A29" w:rsidRPr="00C03D79" w:rsidRDefault="00C96A29" w:rsidP="00C96A29">
      <w:pPr>
        <w:widowControl w:val="0"/>
        <w:spacing w:after="120"/>
        <w:jc w:val="both"/>
        <w:rPr>
          <w:sz w:val="20"/>
        </w:rPr>
      </w:pPr>
      <w:r w:rsidRPr="00C03D79">
        <w:rPr>
          <w:sz w:val="20"/>
        </w:rPr>
        <w:t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підрахунку.</w:t>
      </w:r>
    </w:p>
    <w:p w14:paraId="34809127" w14:textId="77777777" w:rsidR="00C96A29" w:rsidRPr="00C03D79" w:rsidRDefault="00C96A29" w:rsidP="00C96A29">
      <w:pPr>
        <w:widowControl w:val="0"/>
        <w:spacing w:after="120"/>
        <w:jc w:val="both"/>
        <w:rPr>
          <w:sz w:val="20"/>
        </w:rPr>
      </w:pPr>
      <w:r w:rsidRPr="00C03D79">
        <w:rPr>
          <w:sz w:val="20"/>
        </w:rPr>
        <w:t>*** У висновку щодо оцінки ступеня безбар’єрності зазначається один із таких варіантів:</w:t>
      </w:r>
    </w:p>
    <w:p w14:paraId="434D64B4" w14:textId="77777777" w:rsidR="00C96A29" w:rsidRPr="00C03D79" w:rsidRDefault="00C96A29" w:rsidP="00C96A29">
      <w:pPr>
        <w:widowControl w:val="0"/>
        <w:spacing w:after="120"/>
        <w:jc w:val="both"/>
        <w:rPr>
          <w:sz w:val="20"/>
        </w:rPr>
      </w:pPr>
      <w:r w:rsidRPr="00C03D79">
        <w:rPr>
          <w:sz w:val="20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17D87CC5" w:rsidR="00C96A29" w:rsidRPr="00C03D79" w:rsidRDefault="00C96A29" w:rsidP="00C96A29">
      <w:pPr>
        <w:widowControl w:val="0"/>
        <w:spacing w:after="120"/>
        <w:jc w:val="both"/>
        <w:rPr>
          <w:sz w:val="20"/>
        </w:rPr>
      </w:pPr>
      <w:r w:rsidRPr="00C03D79">
        <w:rPr>
          <w:sz w:val="20"/>
        </w:rPr>
        <w:t xml:space="preserve"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 w:rsidRPr="00C03D79">
        <w:rPr>
          <w:sz w:val="20"/>
        </w:rPr>
        <w:t>критичиністю</w:t>
      </w:r>
      <w:proofErr w:type="spellEnd"/>
      <w:r w:rsidRPr="00C03D79">
        <w:rPr>
          <w:sz w:val="20"/>
        </w:rPr>
        <w:t xml:space="preserve"> “так”, а в одному і більше інших критеріях “ні”, такий об’єкт вважається частково безбар’єрним);</w:t>
      </w:r>
    </w:p>
    <w:p w14:paraId="761E0F22" w14:textId="0E392FF5" w:rsidR="00480EC3" w:rsidRPr="00C03D79" w:rsidRDefault="00C96A29" w:rsidP="00C96A29">
      <w:pPr>
        <w:widowControl w:val="0"/>
        <w:spacing w:after="120"/>
        <w:jc w:val="both"/>
        <w:rPr>
          <w:sz w:val="20"/>
        </w:rPr>
      </w:pPr>
      <w:r w:rsidRPr="00C03D79">
        <w:rPr>
          <w:sz w:val="20"/>
        </w:rPr>
        <w:t>“об’єкт є бар’єрним” — у разі, коли не забезпечено відповідність критеріям безбар’єрності (наприклад, якщо в одному із критеріїв із високою критичністю зазначено “ні”, такий об’єкт вважається бар’єрним).</w:t>
      </w:r>
    </w:p>
    <w:p w14:paraId="6B7BA1BD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14:paraId="76CAA258" w14:textId="44EB3597" w:rsidR="00480EC3" w:rsidRDefault="00C84109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>Директор ЗДО «Сонечко»</w:t>
      </w:r>
      <w:r w:rsidR="00480EC3">
        <w:rPr>
          <w:rFonts w:eastAsiaTheme="minorEastAsia"/>
          <w:color w:val="000000"/>
          <w:szCs w:val="28"/>
        </w:rPr>
        <w:t xml:space="preserve">: </w:t>
      </w:r>
    </w:p>
    <w:p w14:paraId="56C30F7D" w14:textId="42D86634" w:rsidR="00480EC3" w:rsidRDefault="00A26537" w:rsidP="00480EC3">
      <w:pPr>
        <w:widowControl w:val="0"/>
        <w:autoSpaceDE w:val="0"/>
        <w:autoSpaceDN w:val="0"/>
        <w:adjustRightInd w:val="0"/>
        <w:rPr>
          <w:rFonts w:eastAsiaTheme="minorEastAsia"/>
          <w:bCs/>
          <w:color w:val="000000"/>
          <w:szCs w:val="28"/>
          <w:lang w:val="x-none"/>
        </w:rPr>
      </w:pPr>
      <w:r>
        <w:rPr>
          <w:rFonts w:eastAsiaTheme="minorEastAsia"/>
          <w:b/>
          <w:bCs/>
          <w:color w:val="000000"/>
          <w:szCs w:val="28"/>
        </w:rPr>
        <w:t>Любов ТРЯСАК</w:t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C03D79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C03D79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</w:rPr>
        <w:t>__________________</w:t>
      </w:r>
      <w:r w:rsidR="00480EC3">
        <w:rPr>
          <w:rFonts w:eastAsiaTheme="minorEastAsia"/>
          <w:bCs/>
          <w:color w:val="000000"/>
          <w:szCs w:val="28"/>
          <w:lang w:val="x-none"/>
        </w:rPr>
        <w:t xml:space="preserve">                     </w:t>
      </w:r>
    </w:p>
    <w:p w14:paraId="143622A0" w14:textId="77777777" w:rsidR="00480EC3" w:rsidRDefault="00480EC3" w:rsidP="00480EC3">
      <w:pPr>
        <w:widowControl w:val="0"/>
        <w:autoSpaceDE w:val="0"/>
        <w:autoSpaceDN w:val="0"/>
        <w:adjustRightInd w:val="0"/>
        <w:ind w:left="5040" w:firstLine="720"/>
        <w:rPr>
          <w:rFonts w:eastAsiaTheme="minorEastAsia"/>
          <w:color w:val="000000"/>
          <w:sz w:val="20"/>
        </w:rPr>
      </w:pPr>
      <w:r>
        <w:rPr>
          <w:rFonts w:eastAsiaTheme="minorEastAsia"/>
          <w:bCs/>
          <w:color w:val="000000"/>
          <w:sz w:val="20"/>
        </w:rPr>
        <w:t xml:space="preserve">  </w:t>
      </w:r>
      <w:r>
        <w:rPr>
          <w:rFonts w:eastAsiaTheme="minorEastAsia"/>
          <w:bCs/>
          <w:color w:val="000000"/>
          <w:sz w:val="20"/>
          <w:lang w:val="x-none"/>
        </w:rPr>
        <w:t>Підпис</w:t>
      </w:r>
    </w:p>
    <w:p w14:paraId="7BDB2365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jc w:val="both"/>
        <w:rPr>
          <w:rFonts w:eastAsiaTheme="minorEastAsia"/>
          <w:color w:val="000000"/>
          <w:sz w:val="20"/>
        </w:rPr>
      </w:pPr>
    </w:p>
    <w:p w14:paraId="20E9E0A4" w14:textId="5EE610F7" w:rsidR="00480EC3" w:rsidRDefault="00480EC3" w:rsidP="00480EC3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</w:t>
      </w:r>
      <w:bookmarkStart w:id="0" w:name="_GoBack"/>
      <w:bookmarkEnd w:id="0"/>
      <w:r w:rsidR="0008068B">
        <w:rPr>
          <w:rFonts w:eastAsiaTheme="minorEastAsia"/>
          <w:b/>
          <w:color w:val="000000"/>
          <w:sz w:val="24"/>
          <w:szCs w:val="24"/>
        </w:rPr>
        <w:t>6</w:t>
      </w:r>
      <w:r>
        <w:rPr>
          <w:rFonts w:eastAsiaTheme="minorEastAsia"/>
          <w:b/>
          <w:color w:val="000000"/>
          <w:sz w:val="24"/>
          <w:szCs w:val="24"/>
        </w:rPr>
        <w:t>»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</w:t>
      </w:r>
      <w:r w:rsidR="000D385B">
        <w:rPr>
          <w:rFonts w:eastAsiaTheme="minorEastAsia"/>
          <w:b/>
          <w:color w:val="000000"/>
          <w:sz w:val="24"/>
          <w:szCs w:val="24"/>
        </w:rPr>
        <w:t>квітня</w:t>
      </w:r>
      <w:r w:rsidR="00C03D79">
        <w:rPr>
          <w:rFonts w:eastAsiaTheme="minorEastAsia"/>
          <w:b/>
          <w:color w:val="000000"/>
          <w:sz w:val="24"/>
          <w:szCs w:val="24"/>
        </w:rPr>
        <w:t xml:space="preserve"> </w:t>
      </w:r>
      <w:r>
        <w:rPr>
          <w:rFonts w:eastAsiaTheme="minorEastAsia"/>
          <w:b/>
          <w:color w:val="000000"/>
          <w:sz w:val="24"/>
          <w:szCs w:val="24"/>
          <w:lang w:val="x-none"/>
        </w:rPr>
        <w:t>20</w:t>
      </w:r>
      <w:r w:rsidR="0008068B">
        <w:rPr>
          <w:rFonts w:eastAsiaTheme="minorEastAsia"/>
          <w:b/>
          <w:color w:val="000000"/>
          <w:sz w:val="24"/>
          <w:szCs w:val="24"/>
        </w:rPr>
        <w:t>26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475BAC4C" w14:textId="77777777" w:rsidR="00480E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4"/>
          <w:szCs w:val="24"/>
          <w:lang w:val="x-none"/>
        </w:rPr>
      </w:pPr>
    </w:p>
    <w:p w14:paraId="47A8E6AF" w14:textId="77777777" w:rsidR="00C03D79" w:rsidRPr="00C03D79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0"/>
          <w:lang w:val="x-none"/>
        </w:rPr>
      </w:pPr>
      <w:r w:rsidRPr="00C03D79">
        <w:rPr>
          <w:rFonts w:eastAsiaTheme="minorEastAsia"/>
          <w:b/>
          <w:noProof/>
          <w:sz w:val="20"/>
          <w:lang w:val="x-none"/>
        </w:rPr>
        <w:t xml:space="preserve">Виконавець: </w:t>
      </w:r>
    </w:p>
    <w:p w14:paraId="22EDCCB5" w14:textId="37620D67" w:rsidR="00480EC3" w:rsidRPr="00C03D79" w:rsidRDefault="00A26537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0"/>
        </w:rPr>
      </w:pPr>
      <w:r w:rsidRPr="00C03D79">
        <w:rPr>
          <w:rFonts w:eastAsiaTheme="minorEastAsia"/>
          <w:b/>
          <w:noProof/>
          <w:sz w:val="20"/>
        </w:rPr>
        <w:t>Любов ТРЯСАК</w:t>
      </w:r>
      <w:r w:rsidR="00480EC3" w:rsidRPr="00C03D79">
        <w:rPr>
          <w:rFonts w:eastAsiaTheme="minorEastAsia"/>
          <w:b/>
          <w:noProof/>
          <w:sz w:val="20"/>
        </w:rPr>
        <w:t>,</w:t>
      </w:r>
      <w:r w:rsidR="00480EC3" w:rsidRPr="00C03D79">
        <w:rPr>
          <w:rFonts w:eastAsiaTheme="minorEastAsia"/>
          <w:b/>
          <w:noProof/>
          <w:sz w:val="20"/>
          <w:lang w:val="x-none"/>
        </w:rPr>
        <w:t xml:space="preserve"> </w:t>
      </w:r>
      <w:r w:rsidR="00480EC3" w:rsidRPr="00C03D79">
        <w:rPr>
          <w:rFonts w:eastAsiaTheme="minorEastAsia"/>
          <w:b/>
          <w:noProof/>
          <w:sz w:val="20"/>
        </w:rPr>
        <w:t>+38 (</w:t>
      </w:r>
      <w:r w:rsidRPr="00C03D79">
        <w:rPr>
          <w:rFonts w:eastAsiaTheme="minorEastAsia"/>
          <w:b/>
          <w:noProof/>
          <w:sz w:val="20"/>
          <w:lang w:val="x-none"/>
        </w:rPr>
        <w:t xml:space="preserve">097) 7684 </w:t>
      </w:r>
      <w:r w:rsidRPr="00C03D79">
        <w:rPr>
          <w:rFonts w:eastAsiaTheme="minorEastAsia"/>
          <w:b/>
          <w:noProof/>
          <w:sz w:val="20"/>
        </w:rPr>
        <w:t>745</w:t>
      </w:r>
    </w:p>
    <w:p w14:paraId="17D30137" w14:textId="77777777" w:rsidR="00480EC3" w:rsidRDefault="00480EC3" w:rsidP="00480EC3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noProof/>
          <w:sz w:val="24"/>
          <w:szCs w:val="24"/>
        </w:rPr>
        <w:t>(ПІБ та телефон виконавця)</w:t>
      </w:r>
    </w:p>
    <w:p w14:paraId="42F18460" w14:textId="77777777" w:rsidR="00C96A29" w:rsidRPr="00480EC3" w:rsidRDefault="00C96A29" w:rsidP="00480EC3">
      <w:pPr>
        <w:rPr>
          <w:sz w:val="24"/>
          <w:szCs w:val="24"/>
        </w:rPr>
      </w:pPr>
    </w:p>
    <w:sectPr w:rsidR="00C96A29" w:rsidRPr="00480EC3" w:rsidSect="00893231">
      <w:headerReference w:type="even" r:id="rId9"/>
      <w:headerReference w:type="default" r:id="rId10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14B07" w14:textId="77777777" w:rsidR="00E779B2" w:rsidRDefault="00E779B2">
      <w:r>
        <w:separator/>
      </w:r>
    </w:p>
  </w:endnote>
  <w:endnote w:type="continuationSeparator" w:id="0">
    <w:p w14:paraId="348A6588" w14:textId="77777777" w:rsidR="00E779B2" w:rsidRDefault="00E77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BEDB6" w14:textId="77777777" w:rsidR="00E779B2" w:rsidRDefault="00E779B2">
      <w:r>
        <w:separator/>
      </w:r>
    </w:p>
  </w:footnote>
  <w:footnote w:type="continuationSeparator" w:id="0">
    <w:p w14:paraId="67DCB75D" w14:textId="77777777" w:rsidR="00E779B2" w:rsidRDefault="00E77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7472F5" w:rsidRDefault="007472F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7472F5" w:rsidRDefault="007472F5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19D3A099" w:rsidR="007472F5" w:rsidRDefault="007472F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0D385B">
      <w:rPr>
        <w:noProof/>
      </w:rPr>
      <w:t>15</w:t>
    </w:r>
    <w:r>
      <w:fldChar w:fldCharType="end"/>
    </w:r>
  </w:p>
  <w:p w14:paraId="62FDABAC" w14:textId="77777777" w:rsidR="007472F5" w:rsidRDefault="007472F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62A85"/>
    <w:rsid w:val="0008068B"/>
    <w:rsid w:val="000B3A6A"/>
    <w:rsid w:val="000D385B"/>
    <w:rsid w:val="000E65C8"/>
    <w:rsid w:val="001318AB"/>
    <w:rsid w:val="00131C7B"/>
    <w:rsid w:val="00155F4E"/>
    <w:rsid w:val="00190793"/>
    <w:rsid w:val="001A5FC5"/>
    <w:rsid w:val="00210F96"/>
    <w:rsid w:val="002142C6"/>
    <w:rsid w:val="00235E70"/>
    <w:rsid w:val="00264D18"/>
    <w:rsid w:val="002E2C3F"/>
    <w:rsid w:val="003149CC"/>
    <w:rsid w:val="00437566"/>
    <w:rsid w:val="00480EC3"/>
    <w:rsid w:val="004A0210"/>
    <w:rsid w:val="004A44C8"/>
    <w:rsid w:val="004C29EB"/>
    <w:rsid w:val="00525BBB"/>
    <w:rsid w:val="005905C7"/>
    <w:rsid w:val="005F06C5"/>
    <w:rsid w:val="006060F2"/>
    <w:rsid w:val="0063408E"/>
    <w:rsid w:val="006401BB"/>
    <w:rsid w:val="00645343"/>
    <w:rsid w:val="006502AC"/>
    <w:rsid w:val="006538FA"/>
    <w:rsid w:val="006B0AEC"/>
    <w:rsid w:val="006B6C31"/>
    <w:rsid w:val="006F387F"/>
    <w:rsid w:val="007079BD"/>
    <w:rsid w:val="0072260E"/>
    <w:rsid w:val="00745F8B"/>
    <w:rsid w:val="007472F5"/>
    <w:rsid w:val="00781C4E"/>
    <w:rsid w:val="00781F14"/>
    <w:rsid w:val="007820BC"/>
    <w:rsid w:val="007B4D9C"/>
    <w:rsid w:val="007D7BAD"/>
    <w:rsid w:val="00813211"/>
    <w:rsid w:val="00830355"/>
    <w:rsid w:val="00874C6B"/>
    <w:rsid w:val="00875929"/>
    <w:rsid w:val="00893231"/>
    <w:rsid w:val="00896917"/>
    <w:rsid w:val="00896ABC"/>
    <w:rsid w:val="008D5B2B"/>
    <w:rsid w:val="008E5C15"/>
    <w:rsid w:val="008F184F"/>
    <w:rsid w:val="00914212"/>
    <w:rsid w:val="009164D0"/>
    <w:rsid w:val="009175E2"/>
    <w:rsid w:val="009672B9"/>
    <w:rsid w:val="00A26537"/>
    <w:rsid w:val="00A50F46"/>
    <w:rsid w:val="00A833AC"/>
    <w:rsid w:val="00B410C1"/>
    <w:rsid w:val="00B5500A"/>
    <w:rsid w:val="00B6460A"/>
    <w:rsid w:val="00B92B6E"/>
    <w:rsid w:val="00C02385"/>
    <w:rsid w:val="00C03D79"/>
    <w:rsid w:val="00C0603E"/>
    <w:rsid w:val="00C84109"/>
    <w:rsid w:val="00C96A29"/>
    <w:rsid w:val="00CC08F8"/>
    <w:rsid w:val="00D367F9"/>
    <w:rsid w:val="00D43E93"/>
    <w:rsid w:val="00D62814"/>
    <w:rsid w:val="00D80C97"/>
    <w:rsid w:val="00D9783F"/>
    <w:rsid w:val="00DC64C3"/>
    <w:rsid w:val="00E14E67"/>
    <w:rsid w:val="00E35EA1"/>
    <w:rsid w:val="00E44E05"/>
    <w:rsid w:val="00E779B2"/>
    <w:rsid w:val="00F23802"/>
    <w:rsid w:val="00F7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zivka-dnz@mag-osvita.dp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DD409-8179-4278-9270-A2E08BE20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15</Pages>
  <Words>2624</Words>
  <Characters>14959</Characters>
  <Application>Microsoft Office Word</Application>
  <DocSecurity>0</DocSecurity>
  <Lines>124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15</cp:revision>
  <cp:lastPrinted>2002-04-19T12:13:00Z</cp:lastPrinted>
  <dcterms:created xsi:type="dcterms:W3CDTF">2025-03-20T15:55:00Z</dcterms:created>
  <dcterms:modified xsi:type="dcterms:W3CDTF">2026-03-25T07:34:00Z</dcterms:modified>
</cp:coreProperties>
</file>