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92" w:rsidRDefault="00322592" w:rsidP="00322592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322592" w:rsidRDefault="00322592" w:rsidP="00322592">
      <w:pPr>
        <w:pStyle w:val="a5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322592" w:rsidRDefault="00322592" w:rsidP="00322592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8"/>
        <w:tblW w:w="8994" w:type="dxa"/>
        <w:tblLayout w:type="fixed"/>
        <w:tblLook w:val="0000" w:firstRow="0" w:lastRow="0" w:firstColumn="0" w:lastColumn="0" w:noHBand="0" w:noVBand="0"/>
      </w:tblPr>
      <w:tblGrid>
        <w:gridCol w:w="563"/>
        <w:gridCol w:w="8431"/>
      </w:tblGrid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Найменування організації, установи, підприємства</w:t>
            </w:r>
          </w:p>
          <w:p w:rsidR="00322592" w:rsidRDefault="00322592" w:rsidP="001554AB">
            <w:pPr>
              <w:widowControl w:val="0"/>
              <w:spacing w:before="120"/>
              <w:rPr>
                <w:i/>
                <w:szCs w:val="28"/>
                <w:u w:val="single"/>
              </w:rPr>
            </w:pPr>
            <w:r>
              <w:rPr>
                <w:i/>
                <w:szCs w:val="28"/>
                <w:u w:val="single"/>
              </w:rPr>
              <w:t>Бузівський старостинський округ №1 Личківської сільської ради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Назва об’єкта фізичного оточення </w:t>
            </w:r>
            <w:r>
              <w:rPr>
                <w:i/>
                <w:szCs w:val="28"/>
                <w:u w:val="single"/>
              </w:rPr>
              <w:t>центр надання адміністративних послуг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Адреса розташування: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тип населеного пункту (місто/селище/</w:t>
            </w:r>
            <w:r>
              <w:rPr>
                <w:b/>
                <w:szCs w:val="28"/>
                <w:u w:val="single"/>
              </w:rPr>
              <w:t>село</w:t>
            </w:r>
            <w:r>
              <w:rPr>
                <w:szCs w:val="28"/>
              </w:rPr>
              <w:t>)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назва населеного пункту </w:t>
            </w:r>
            <w:r>
              <w:rPr>
                <w:i/>
                <w:szCs w:val="28"/>
                <w:u w:val="single"/>
              </w:rPr>
              <w:t>Бузівка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назва вулиці</w:t>
            </w:r>
            <w:r>
              <w:rPr>
                <w:szCs w:val="28"/>
              </w:rPr>
              <w:t xml:space="preserve">, бульвару, проспекту, провулку, площі тощо </w:t>
            </w:r>
            <w:r>
              <w:rPr>
                <w:i/>
                <w:szCs w:val="28"/>
                <w:u w:val="single"/>
              </w:rPr>
              <w:t>Незалежності</w:t>
            </w:r>
          </w:p>
        </w:tc>
      </w:tr>
      <w:tr w:rsidR="00322592" w:rsidTr="001554AB">
        <w:trPr>
          <w:trHeight w:val="8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номер будинку </w:t>
            </w:r>
            <w:r>
              <w:rPr>
                <w:i/>
                <w:szCs w:val="28"/>
                <w:u w:val="single"/>
              </w:rPr>
              <w:t>10А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</w:rPr>
              <w:t>2 (два)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</w:rPr>
              <w:t>комунальна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t xml:space="preserve">управителя об’єкта </w:t>
            </w:r>
            <w:r>
              <w:rPr>
                <w:rStyle w:val="a4"/>
              </w:rPr>
              <w:t>(</w:t>
            </w:r>
            <w:r>
              <w:rPr>
                <w:szCs w:val="28"/>
              </w:rPr>
              <w:t>у разі наявності)</w:t>
            </w:r>
            <w:r w:rsidR="009E0042">
              <w:rPr>
                <w:szCs w:val="28"/>
              </w:rPr>
              <w:t xml:space="preserve">        </w:t>
            </w:r>
            <w:r>
              <w:rPr>
                <w:szCs w:val="28"/>
              </w:rPr>
              <w:t xml:space="preserve"> +38</w:t>
            </w:r>
            <w:r w:rsidR="009E0042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>
              <w:rPr>
                <w:szCs w:val="28"/>
                <w:lang w:val="ru-RU"/>
              </w:rPr>
              <w:t xml:space="preserve">097) 507 5115, </w:t>
            </w:r>
            <w:hyperlink r:id="rId6">
              <w:r>
                <w:rPr>
                  <w:rStyle w:val="a3"/>
                  <w:szCs w:val="28"/>
                  <w:lang w:val="ru-RU"/>
                </w:rPr>
                <w:t>geyder.b.e@gmail.com</w:t>
              </w:r>
            </w:hyperlink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Посилання на фото- та відеоматеріали</w:t>
            </w:r>
          </w:p>
        </w:tc>
      </w:tr>
      <w:tr w:rsidR="00322592" w:rsidTr="001554AB">
        <w:trPr>
          <w:trHeight w:val="2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1554AB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</w:tcPr>
          <w:p w:rsidR="00322592" w:rsidRDefault="00322592" w:rsidP="00AA129C">
            <w:pPr>
              <w:widowControl w:val="0"/>
              <w:spacing w:before="120" w:after="120"/>
              <w:rPr>
                <w:szCs w:val="28"/>
              </w:rPr>
            </w:pPr>
            <w:r>
              <w:rPr>
                <w:szCs w:val="28"/>
              </w:rPr>
              <w:t xml:space="preserve">Дата проведення </w:t>
            </w:r>
            <w:r>
              <w:t>оцінки</w:t>
            </w:r>
            <w:r>
              <w:rPr>
                <w:szCs w:val="28"/>
              </w:rPr>
              <w:t xml:space="preserve">  </w:t>
            </w:r>
            <w:r>
              <w:rPr>
                <w:i/>
                <w:szCs w:val="28"/>
                <w:u w:val="single"/>
              </w:rPr>
              <w:t xml:space="preserve"> </w:t>
            </w:r>
            <w:r w:rsidR="00F53DF3">
              <w:rPr>
                <w:i/>
                <w:szCs w:val="28"/>
                <w:u w:val="single"/>
              </w:rPr>
              <w:t>2</w:t>
            </w:r>
            <w:r w:rsidR="00AA129C">
              <w:rPr>
                <w:i/>
                <w:szCs w:val="28"/>
                <w:u w:val="single"/>
              </w:rPr>
              <w:t>9</w:t>
            </w:r>
            <w:r>
              <w:rPr>
                <w:i/>
                <w:szCs w:val="28"/>
                <w:u w:val="single"/>
              </w:rPr>
              <w:t>.09.2025</w:t>
            </w:r>
          </w:p>
        </w:tc>
      </w:tr>
    </w:tbl>
    <w:p w:rsidR="00322592" w:rsidRDefault="00322592" w:rsidP="00322592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10207" w:type="dxa"/>
        <w:tblInd w:w="-851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76"/>
        <w:gridCol w:w="1862"/>
        <w:gridCol w:w="1984"/>
        <w:gridCol w:w="1985"/>
      </w:tblGrid>
      <w:tr w:rsidR="00322592" w:rsidTr="00AA129C">
        <w:trPr>
          <w:trHeight w:val="20"/>
          <w:tblHeader/>
        </w:trPr>
        <w:tc>
          <w:tcPr>
            <w:tcW w:w="43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22592" w:rsidRDefault="00322592" w:rsidP="001554A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  <w:tcBorders>
              <w:top w:val="single" w:sz="6" w:space="0" w:color="000000"/>
            </w:tcBorders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1862" w:type="dxa"/>
            <w:tcBorders>
              <w:top w:val="single" w:sz="6" w:space="0" w:color="000000"/>
            </w:tcBorders>
          </w:tcPr>
          <w:p w:rsidR="00322592" w:rsidRDefault="00322592" w:rsidP="001554AB">
            <w:pPr>
              <w:spacing w:before="12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proofErr w:type="spellStart"/>
            <w:r>
              <w:rPr>
                <w:szCs w:val="28"/>
              </w:rPr>
              <w:t>паркувальні</w:t>
            </w:r>
            <w:proofErr w:type="spellEnd"/>
            <w:r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proofErr w:type="spellStart"/>
            <w:r>
              <w:rPr>
                <w:szCs w:val="28"/>
              </w:rPr>
              <w:t>паркувальних</w:t>
            </w:r>
            <w:proofErr w:type="spellEnd"/>
            <w:r>
              <w:rPr>
                <w:szCs w:val="28"/>
              </w:rPr>
              <w:t xml:space="preserve">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поряд із входом облаштована </w:t>
            </w:r>
            <w:proofErr w:type="spellStart"/>
            <w:r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Велопарковка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322592" w:rsidRDefault="00322592" w:rsidP="001554AB">
            <w:pPr>
              <w:spacing w:before="120"/>
              <w:rPr>
                <w:szCs w:val="28"/>
              </w:rPr>
            </w:pP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75146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noProof/>
                <w:lang w:val="ru-RU" w:eastAsia="ru-RU"/>
              </w:rPr>
              <w:drawing>
                <wp:anchor distT="0" distB="0" distL="0" distR="0" simplePos="0" relativeHeight="251660288" behindDoc="0" locked="0" layoutInCell="0" allowOverlap="1" wp14:anchorId="26E9A454" wp14:editId="6C51E316">
                  <wp:simplePos x="0" y="0"/>
                  <wp:positionH relativeFrom="margin">
                    <wp:posOffset>262255</wp:posOffset>
                  </wp:positionH>
                  <wp:positionV relativeFrom="paragraph">
                    <wp:posOffset>781685</wp:posOffset>
                  </wp:positionV>
                  <wp:extent cx="727710" cy="1293495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1293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22592" w:rsidRPr="00AA129C">
              <w:rPr>
                <w:szCs w:val="28"/>
              </w:rPr>
              <w:t>Покриття рівне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9E004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</w:t>
            </w:r>
            <w:r w:rsidR="009E0042">
              <w:rPr>
                <w:szCs w:val="28"/>
              </w:rPr>
              <w:t xml:space="preserve"> </w:t>
            </w:r>
            <w:r>
              <w:rPr>
                <w:szCs w:val="28"/>
              </w:rPr>
              <w:t>є в наявності бордюри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Вуличне освітлення наявне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перед перешкодами, що становлять небезпеку для осіб з порушенням зору, а також паралельно до сходів, перед і після сходового маршу </w:t>
            </w:r>
            <w:r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Іншого входу немає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1862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Табличка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2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Pr="00AA129C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 w:rsidRPr="00AA129C">
              <w:rPr>
                <w:szCs w:val="28"/>
              </w:rPr>
              <w:t>Наявні сходи та пандус</w:t>
            </w:r>
          </w:p>
          <w:p w:rsidR="009E0042" w:rsidRPr="00AA129C" w:rsidRDefault="009E004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9093A92">
                  <wp:extent cx="731520" cy="1292225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Відповідає нормам</w:t>
            </w:r>
          </w:p>
          <w:p w:rsidR="009E0042" w:rsidRDefault="009E004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30E27A80">
                  <wp:extent cx="731520" cy="1292225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</w:t>
            </w:r>
            <w:r w:rsidR="009E0042">
              <w:rPr>
                <w:szCs w:val="28"/>
              </w:rPr>
              <w:t>,</w:t>
            </w:r>
            <w:r>
              <w:rPr>
                <w:szCs w:val="28"/>
              </w:rPr>
              <w:t xml:space="preserve"> але без маркування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0,6-0,8 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</w:t>
            </w:r>
            <w:r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</w:t>
            </w:r>
          </w:p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Їх висота перевищує 2 см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Контрастне маркування відсутнє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відповідає нормам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Є навіс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турнікета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наявні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без маркування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0,6-0,7м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</w:t>
            </w:r>
            <w:proofErr w:type="spellStart"/>
            <w:r>
              <w:rPr>
                <w:szCs w:val="28"/>
              </w:rPr>
              <w:t>навні</w:t>
            </w:r>
            <w:proofErr w:type="spellEnd"/>
            <w:r>
              <w:rPr>
                <w:szCs w:val="28"/>
              </w:rPr>
              <w:t xml:space="preserve"> висота перевищує 2 см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</w:t>
            </w:r>
            <w:proofErr w:type="spellStart"/>
            <w:r>
              <w:rPr>
                <w:szCs w:val="28"/>
              </w:rPr>
              <w:t>порігів</w:t>
            </w:r>
            <w:proofErr w:type="spellEnd"/>
            <w:r>
              <w:rPr>
                <w:szCs w:val="28"/>
              </w:rPr>
              <w:t xml:space="preserve"> відсутній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Засоби орієнтування відсутні</w:t>
            </w:r>
          </w:p>
        </w:tc>
      </w:tr>
      <w:tr w:rsidR="00322592" w:rsidTr="00AA129C">
        <w:trPr>
          <w:trHeight w:val="349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1312" behindDoc="0" locked="0" layoutInCell="0" allowOverlap="1" wp14:anchorId="170814CF" wp14:editId="2C1307B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387350</wp:posOffset>
                  </wp:positionV>
                  <wp:extent cx="795655" cy="1123950"/>
                  <wp:effectExtent l="0" t="0" r="4445" b="0"/>
                  <wp:wrapSquare wrapText="largest"/>
                  <wp:docPr id="2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highlight w:val="yellow"/>
              </w:rPr>
              <w:t>Універсальні кабінки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шляхи і напрямки руху, доступні та безпечні для осіб з </w:t>
            </w:r>
            <w:proofErr w:type="spellStart"/>
            <w:r>
              <w:rPr>
                <w:szCs w:val="28"/>
              </w:rPr>
              <w:lastRenderedPageBreak/>
              <w:t>інвалідністю,не</w:t>
            </w:r>
            <w:proofErr w:type="spellEnd"/>
            <w:r>
              <w:rPr>
                <w:szCs w:val="28"/>
              </w:rPr>
              <w:t xml:space="preserve">  позначено міжнародним символом доступності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міжнародним символом доступності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План- схема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17) наявна мнемосхема приміщення та шляхів руху із дублюванням інформації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  <w:r>
              <w:rPr>
                <w:szCs w:val="28"/>
              </w:rPr>
              <w:t>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Мнемосхема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</w:t>
            </w:r>
          </w:p>
        </w:tc>
      </w:tr>
      <w:tr w:rsidR="00322592" w:rsidTr="00AA129C">
        <w:trPr>
          <w:trHeight w:val="3533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Pr="00AA129C" w:rsidRDefault="00AA129C" w:rsidP="00AA129C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78105</wp:posOffset>
                  </wp:positionV>
                  <wp:extent cx="777875" cy="1318895"/>
                  <wp:effectExtent l="0" t="0" r="3175" b="0"/>
                  <wp:wrapSquare wrapText="bothSides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31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22592">
              <w:rPr>
                <w:szCs w:val="28"/>
              </w:rPr>
              <w:t>Рівень освітлення відповідає нормам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більша ніж 1,8 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столів,  пониженої секції рецепції становить 0,74—0,8 метра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евакуації</w:t>
            </w:r>
            <w:r w:rsidR="00046836">
              <w:rPr>
                <w:szCs w:val="28"/>
              </w:rPr>
              <w:t xml:space="preserve"> </w:t>
            </w:r>
            <w:r>
              <w:rPr>
                <w:szCs w:val="28"/>
              </w:rPr>
              <w:t>є</w:t>
            </w:r>
            <w:r w:rsidR="00046836">
              <w:rPr>
                <w:szCs w:val="28"/>
              </w:rPr>
              <w:t>,</w:t>
            </w:r>
            <w:r>
              <w:rPr>
                <w:szCs w:val="28"/>
              </w:rPr>
              <w:t xml:space="preserve">  але інформація про них для осіб з порушенням  зору та слуху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 відсутні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Pr="009E0042" w:rsidRDefault="00322592" w:rsidP="001554AB">
            <w:pPr>
              <w:spacing w:before="120"/>
              <w:rPr>
                <w:b/>
                <w:szCs w:val="28"/>
              </w:rPr>
            </w:pPr>
            <w:r w:rsidRPr="009E0042"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Усі сходи однакові але без контрастного маркування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процес відкриття/закриття дверей ліфта супроводжується </w:t>
            </w:r>
            <w:r>
              <w:rPr>
                <w:szCs w:val="28"/>
              </w:rPr>
              <w:lastRenderedPageBreak/>
              <w:t>звуковим сигналом і голосовим повідомленням про номер поверху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322592" w:rsidTr="00AA129C">
        <w:trPr>
          <w:trHeight w:val="20"/>
        </w:trPr>
        <w:tc>
          <w:tcPr>
            <w:tcW w:w="4376" w:type="dxa"/>
          </w:tcPr>
          <w:p w:rsidR="00322592" w:rsidRDefault="00322592" w:rsidP="001554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у разі відсутності ліфта забезпечено можливість для надання послуги </w:t>
            </w:r>
            <w:proofErr w:type="spellStart"/>
            <w:r>
              <w:rPr>
                <w:szCs w:val="28"/>
              </w:rPr>
              <w:t>маломобільним</w:t>
            </w:r>
            <w:proofErr w:type="spellEnd"/>
            <w:r>
              <w:rPr>
                <w:szCs w:val="28"/>
              </w:rPr>
              <w:t xml:space="preserve"> групам населення на 1-му поверсі</w:t>
            </w:r>
          </w:p>
        </w:tc>
        <w:tc>
          <w:tcPr>
            <w:tcW w:w="1862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984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985" w:type="dxa"/>
          </w:tcPr>
          <w:p w:rsidR="00322592" w:rsidRDefault="00322592" w:rsidP="001554A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забезпечено можливість для надання послуги </w:t>
            </w:r>
            <w:proofErr w:type="spellStart"/>
            <w:r>
              <w:rPr>
                <w:szCs w:val="28"/>
              </w:rPr>
              <w:t>маломобільним</w:t>
            </w:r>
            <w:proofErr w:type="spellEnd"/>
            <w:r>
              <w:rPr>
                <w:szCs w:val="28"/>
              </w:rPr>
              <w:t xml:space="preserve"> групам населення на 1-му поверсі</w:t>
            </w:r>
          </w:p>
        </w:tc>
      </w:tr>
    </w:tbl>
    <w:p w:rsidR="00322592" w:rsidRDefault="00322592" w:rsidP="00322592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>
        <w:rPr>
          <w:b/>
          <w:i/>
          <w:szCs w:val="28"/>
          <w:u w:val="single"/>
        </w:rPr>
        <w:t>об</w:t>
      </w:r>
      <w:r>
        <w:rPr>
          <w:b/>
          <w:i/>
          <w:szCs w:val="28"/>
          <w:u w:val="single"/>
          <w:lang w:val="ru-RU"/>
        </w:rPr>
        <w:t>`</w:t>
      </w:r>
      <w:proofErr w:type="spellStart"/>
      <w:r>
        <w:rPr>
          <w:b/>
          <w:i/>
          <w:szCs w:val="28"/>
          <w:u w:val="single"/>
        </w:rPr>
        <w:t>єкт</w:t>
      </w:r>
      <w:proofErr w:type="spellEnd"/>
      <w:r>
        <w:rPr>
          <w:b/>
          <w:i/>
          <w:szCs w:val="28"/>
          <w:u w:val="single"/>
        </w:rPr>
        <w:t xml:space="preserve"> є </w:t>
      </w:r>
      <w:proofErr w:type="spellStart"/>
      <w:r>
        <w:rPr>
          <w:b/>
          <w:i/>
          <w:szCs w:val="28"/>
          <w:u w:val="single"/>
        </w:rPr>
        <w:t>частично</w:t>
      </w:r>
      <w:proofErr w:type="spellEnd"/>
      <w:r>
        <w:rPr>
          <w:b/>
          <w:i/>
          <w:szCs w:val="28"/>
          <w:u w:val="single"/>
        </w:rPr>
        <w:t xml:space="preserve"> бар</w:t>
      </w:r>
      <w:r>
        <w:rPr>
          <w:b/>
          <w:i/>
          <w:szCs w:val="28"/>
          <w:u w:val="single"/>
          <w:lang w:val="ru-RU"/>
        </w:rPr>
        <w:t>`</w:t>
      </w:r>
      <w:proofErr w:type="spellStart"/>
      <w:r>
        <w:rPr>
          <w:b/>
          <w:i/>
          <w:szCs w:val="28"/>
          <w:u w:val="single"/>
        </w:rPr>
        <w:t>єрним</w:t>
      </w:r>
      <w:proofErr w:type="spellEnd"/>
    </w:p>
    <w:p w:rsidR="00322592" w:rsidRDefault="00322592" w:rsidP="00322592">
      <w:pPr>
        <w:spacing w:after="120"/>
        <w:rPr>
          <w:b/>
          <w:szCs w:val="28"/>
        </w:rPr>
      </w:pPr>
    </w:p>
    <w:p w:rsidR="00322592" w:rsidRDefault="00322592" w:rsidP="00322592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322592" w:rsidTr="001554AB">
        <w:trPr>
          <w:trHeight w:val="163"/>
        </w:trPr>
        <w:tc>
          <w:tcPr>
            <w:tcW w:w="9502" w:type="dxa"/>
            <w:gridSpan w:val="6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осіб серед працюючих</w:t>
            </w:r>
          </w:p>
        </w:tc>
      </w:tr>
      <w:tr w:rsidR="00322592" w:rsidTr="001554AB">
        <w:trPr>
          <w:trHeight w:val="152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322592" w:rsidTr="001554AB">
        <w:trPr>
          <w:trHeight w:val="735"/>
        </w:trPr>
        <w:tc>
          <w:tcPr>
            <w:tcW w:w="255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22592" w:rsidTr="001554AB">
        <w:trPr>
          <w:trHeight w:val="8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p w:rsidR="00322592" w:rsidRDefault="00322592" w:rsidP="00322592"/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322592" w:rsidTr="001554AB">
        <w:trPr>
          <w:trHeight w:val="20"/>
        </w:trPr>
        <w:tc>
          <w:tcPr>
            <w:tcW w:w="9502" w:type="dxa"/>
            <w:gridSpan w:val="6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2592" w:rsidTr="001554AB">
        <w:trPr>
          <w:trHeight w:val="20"/>
        </w:trPr>
        <w:tc>
          <w:tcPr>
            <w:tcW w:w="1985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322592" w:rsidRDefault="00322592" w:rsidP="001554A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322592" w:rsidRDefault="00322592" w:rsidP="00322592">
      <w:pPr>
        <w:spacing w:after="120"/>
        <w:rPr>
          <w:szCs w:val="28"/>
        </w:rPr>
      </w:pPr>
    </w:p>
    <w:p w:rsidR="00322592" w:rsidRDefault="00322592" w:rsidP="00322592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 xml:space="preserve">* Критичність — рівень важливості показника, який вказує на наявність елемента доступності, без якого об’єкт не зможуть відвідати </w:t>
      </w:r>
      <w:proofErr w:type="spellStart"/>
      <w:r w:rsidRPr="00046836">
        <w:rPr>
          <w:sz w:val="20"/>
        </w:rPr>
        <w:t>маломобільні</w:t>
      </w:r>
      <w:proofErr w:type="spellEnd"/>
      <w:r w:rsidRPr="00046836">
        <w:rPr>
          <w:sz w:val="20"/>
        </w:rPr>
        <w:t xml:space="preserve"> групи населення.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** У графі “Відповідність критеріям” зазначається: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*** У висновку щодо оцінки ступеня безбар’єрності зазначається один із таких варіантів: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 xml:space="preserve">“об’єкт є </w:t>
      </w:r>
      <w:proofErr w:type="spellStart"/>
      <w:r w:rsidRPr="00046836">
        <w:rPr>
          <w:sz w:val="20"/>
        </w:rPr>
        <w:t>безбар’єрним</w:t>
      </w:r>
      <w:proofErr w:type="spellEnd"/>
      <w:r w:rsidRPr="00046836">
        <w:rPr>
          <w:sz w:val="20"/>
        </w:rPr>
        <w:t>” — у разі, коли забезпечено відповідність всім, без винятку, критеріям безбар’єрності;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 xml:space="preserve">“об’єкт є частково </w:t>
      </w:r>
      <w:proofErr w:type="spellStart"/>
      <w:r w:rsidRPr="00046836">
        <w:rPr>
          <w:sz w:val="20"/>
        </w:rPr>
        <w:t>безбар’єрним</w:t>
      </w:r>
      <w:proofErr w:type="spellEnd"/>
      <w:r w:rsidRPr="00046836">
        <w:rPr>
          <w:sz w:val="20"/>
        </w:rPr>
        <w:t xml:space="preserve">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046836">
        <w:rPr>
          <w:sz w:val="20"/>
        </w:rPr>
        <w:t>критичиністю</w:t>
      </w:r>
      <w:proofErr w:type="spellEnd"/>
      <w:r w:rsidRPr="00046836">
        <w:rPr>
          <w:sz w:val="20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046836">
        <w:rPr>
          <w:sz w:val="20"/>
        </w:rPr>
        <w:t>безбар’єрним</w:t>
      </w:r>
      <w:proofErr w:type="spellEnd"/>
      <w:r w:rsidRPr="00046836">
        <w:rPr>
          <w:sz w:val="20"/>
        </w:rPr>
        <w:t>);</w:t>
      </w:r>
    </w:p>
    <w:p w:rsidR="00322592" w:rsidRPr="00046836" w:rsidRDefault="00322592" w:rsidP="00322592">
      <w:pPr>
        <w:widowControl w:val="0"/>
        <w:spacing w:after="120"/>
        <w:jc w:val="both"/>
        <w:rPr>
          <w:sz w:val="20"/>
        </w:rPr>
      </w:pPr>
      <w:r w:rsidRPr="00046836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322592" w:rsidRDefault="00322592" w:rsidP="00322592">
      <w:pPr>
        <w:widowControl w:val="0"/>
        <w:spacing w:after="120"/>
        <w:rPr>
          <w:rFonts w:eastAsiaTheme="minorEastAsia"/>
          <w:color w:val="000000"/>
          <w:szCs w:val="28"/>
        </w:rPr>
      </w:pPr>
      <w:bookmarkStart w:id="0" w:name="_GoBack"/>
      <w:bookmarkEnd w:id="0"/>
    </w:p>
    <w:p w:rsidR="00322592" w:rsidRDefault="00322592" w:rsidP="00322592">
      <w:pPr>
        <w:widowControl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:rsidR="00322592" w:rsidRDefault="00322592" w:rsidP="00322592">
      <w:pPr>
        <w:widowControl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Борис ГЕЙДЕР</w:t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>__________________</w:t>
      </w:r>
      <w:r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:rsidR="00322592" w:rsidRDefault="00322592" w:rsidP="00322592">
      <w:pPr>
        <w:widowControl w:val="0"/>
        <w:ind w:left="576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:rsidR="00322592" w:rsidRDefault="00322592" w:rsidP="00322592">
      <w:pPr>
        <w:widowControl w:val="0"/>
        <w:spacing w:after="120"/>
        <w:jc w:val="both"/>
        <w:rPr>
          <w:rFonts w:eastAsiaTheme="minorEastAsia"/>
          <w:color w:val="000000"/>
          <w:sz w:val="20"/>
        </w:rPr>
      </w:pPr>
    </w:p>
    <w:p w:rsidR="00322592" w:rsidRDefault="00322592" w:rsidP="00322592">
      <w:pPr>
        <w:widowControl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« </w:t>
      </w:r>
      <w:r w:rsidR="00F53DF3">
        <w:rPr>
          <w:rFonts w:eastAsiaTheme="minorEastAsia"/>
          <w:b/>
          <w:color w:val="000000"/>
          <w:sz w:val="24"/>
          <w:szCs w:val="24"/>
        </w:rPr>
        <w:t>2</w:t>
      </w:r>
      <w:r w:rsidR="00AA129C">
        <w:rPr>
          <w:rFonts w:eastAsiaTheme="minorEastAsia"/>
          <w:b/>
          <w:color w:val="000000"/>
          <w:sz w:val="24"/>
          <w:szCs w:val="24"/>
        </w:rPr>
        <w:t>9</w:t>
      </w:r>
      <w:r>
        <w:rPr>
          <w:rFonts w:eastAsiaTheme="minorEastAsia"/>
          <w:b/>
          <w:color w:val="000000"/>
          <w:sz w:val="24"/>
          <w:szCs w:val="24"/>
        </w:rPr>
        <w:t xml:space="preserve">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вересня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322592" w:rsidRDefault="00322592" w:rsidP="00322592">
      <w:pPr>
        <w:widowControl w:val="0"/>
        <w:rPr>
          <w:rFonts w:eastAsiaTheme="minorEastAsia"/>
          <w:b/>
          <w:sz w:val="24"/>
          <w:szCs w:val="24"/>
          <w:lang w:val="x-none"/>
        </w:rPr>
      </w:pPr>
    </w:p>
    <w:p w:rsidR="00AA129C" w:rsidRPr="00AA129C" w:rsidRDefault="00322592" w:rsidP="00322592">
      <w:pPr>
        <w:widowControl w:val="0"/>
        <w:rPr>
          <w:rFonts w:eastAsiaTheme="minorEastAsia"/>
          <w:b/>
          <w:sz w:val="20"/>
          <w:lang w:val="x-none"/>
        </w:rPr>
      </w:pPr>
      <w:r w:rsidRPr="00AA129C">
        <w:rPr>
          <w:rFonts w:eastAsiaTheme="minorEastAsia"/>
          <w:b/>
          <w:sz w:val="20"/>
          <w:lang w:val="x-none"/>
        </w:rPr>
        <w:t xml:space="preserve">Виконавець: </w:t>
      </w:r>
    </w:p>
    <w:p w:rsidR="00322592" w:rsidRPr="00AA129C" w:rsidRDefault="00322592" w:rsidP="00322592">
      <w:pPr>
        <w:widowControl w:val="0"/>
        <w:rPr>
          <w:rFonts w:eastAsiaTheme="minorEastAsia"/>
          <w:b/>
          <w:color w:val="000000"/>
          <w:sz w:val="20"/>
        </w:rPr>
      </w:pPr>
      <w:r w:rsidRPr="00AA129C">
        <w:rPr>
          <w:rFonts w:eastAsiaTheme="minorEastAsia"/>
          <w:b/>
          <w:sz w:val="20"/>
        </w:rPr>
        <w:t>Галина Варяниця,</w:t>
      </w:r>
      <w:r w:rsidRPr="00AA129C">
        <w:rPr>
          <w:rFonts w:eastAsiaTheme="minorEastAsia"/>
          <w:b/>
          <w:sz w:val="20"/>
          <w:lang w:val="x-none"/>
        </w:rPr>
        <w:t xml:space="preserve"> </w:t>
      </w:r>
      <w:r w:rsidRPr="00AA129C">
        <w:rPr>
          <w:rFonts w:eastAsiaTheme="minorEastAsia"/>
          <w:b/>
          <w:sz w:val="20"/>
        </w:rPr>
        <w:t>+38 (</w:t>
      </w:r>
      <w:r w:rsidRPr="00AA129C">
        <w:rPr>
          <w:rFonts w:eastAsiaTheme="minorEastAsia"/>
          <w:b/>
          <w:sz w:val="20"/>
          <w:lang w:val="x-none"/>
        </w:rPr>
        <w:t>09</w:t>
      </w:r>
      <w:r w:rsidRPr="00AA129C">
        <w:rPr>
          <w:rFonts w:eastAsiaTheme="minorEastAsia"/>
          <w:b/>
          <w:sz w:val="20"/>
        </w:rPr>
        <w:t>6) 610 69 20</w:t>
      </w:r>
    </w:p>
    <w:p w:rsidR="00322592" w:rsidRDefault="00322592" w:rsidP="00322592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322592" w:rsidRDefault="00322592" w:rsidP="00322592">
      <w:pPr>
        <w:rPr>
          <w:sz w:val="24"/>
          <w:szCs w:val="24"/>
        </w:rPr>
      </w:pPr>
    </w:p>
    <w:p w:rsidR="00322592" w:rsidRDefault="00322592" w:rsidP="00322592"/>
    <w:p w:rsidR="00322592" w:rsidRDefault="00322592" w:rsidP="00322592"/>
    <w:p w:rsidR="007B57A8" w:rsidRDefault="00046836"/>
    <w:sectPr w:rsidR="007B57A8">
      <w:headerReference w:type="even" r:id="rId11"/>
      <w:headerReference w:type="default" r:id="rId12"/>
      <w:headerReference w:type="first" r:id="rId13"/>
      <w:pgSz w:w="11906" w:h="16838"/>
      <w:pgMar w:top="1134" w:right="1134" w:bottom="1134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81" w:rsidRDefault="00D92D81">
      <w:r>
        <w:separator/>
      </w:r>
    </w:p>
  </w:endnote>
  <w:endnote w:type="continuationSeparator" w:id="0">
    <w:p w:rsidR="00D92D81" w:rsidRDefault="00D9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81" w:rsidRDefault="00D92D81">
      <w:r>
        <w:separator/>
      </w:r>
    </w:p>
  </w:footnote>
  <w:footnote w:type="continuationSeparator" w:id="0">
    <w:p w:rsidR="00D92D81" w:rsidRDefault="00D9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0A" w:rsidRDefault="00322592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6D2D75DB" wp14:editId="040F43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5D0A" w:rsidRDefault="00322592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D2D75DB" id="Врезка1" o:spid="_x0000_s1026" style="position:absolute;margin-left:0;margin-top:.05pt;width:1.15pt;height:1.15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hisHee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E75D0A" w:rsidRDefault="00322592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0A" w:rsidRDefault="00322592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896AF3A" wp14:editId="27CD296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5D0A" w:rsidRDefault="00322592">
                          <w:p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046836">
                            <w:rPr>
                              <w:noProof/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96AF3A" id="Врезка2" o:spid="_x0000_s1027" style="position:absolute;margin-left:0;margin-top:.05pt;width:14.05pt;height:16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" o:allowincell="f" filled="f" stroked="f" strokeweight="0">
              <v:textbox style="mso-fit-shape-to-text:t" inset="0,0,0,0">
                <w:txbxContent>
                  <w:p w:rsidR="00E75D0A" w:rsidRDefault="00322592">
                    <w:pPr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046836">
                      <w:rPr>
                        <w:noProof/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0A" w:rsidRDefault="000468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E1"/>
    <w:rsid w:val="00046836"/>
    <w:rsid w:val="001E7C60"/>
    <w:rsid w:val="00322592"/>
    <w:rsid w:val="00751462"/>
    <w:rsid w:val="009C08CA"/>
    <w:rsid w:val="009E0042"/>
    <w:rsid w:val="00AA129C"/>
    <w:rsid w:val="00B94AE1"/>
    <w:rsid w:val="00D92D81"/>
    <w:rsid w:val="00F14634"/>
    <w:rsid w:val="00F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12B606"/>
  <w15:chartTrackingRefBased/>
  <w15:docId w15:val="{107E8EDE-86CA-4ED5-86C4-EFE964D6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9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592"/>
    <w:rPr>
      <w:color w:val="0563C1"/>
      <w:u w:val="single"/>
    </w:rPr>
  </w:style>
  <w:style w:type="character" w:styleId="a4">
    <w:name w:val="annotation reference"/>
    <w:basedOn w:val="a0"/>
    <w:uiPriority w:val="99"/>
    <w:unhideWhenUsed/>
    <w:qFormat/>
    <w:rsid w:val="00322592"/>
    <w:rPr>
      <w:sz w:val="16"/>
      <w:szCs w:val="16"/>
    </w:rPr>
  </w:style>
  <w:style w:type="paragraph" w:customStyle="1" w:styleId="a5">
    <w:name w:val="Нормальний текст"/>
    <w:basedOn w:val="a"/>
    <w:qFormat/>
    <w:rsid w:val="00322592"/>
    <w:pPr>
      <w:spacing w:before="120"/>
      <w:ind w:firstLine="567"/>
    </w:pPr>
  </w:style>
  <w:style w:type="paragraph" w:styleId="a6">
    <w:name w:val="header"/>
    <w:basedOn w:val="a"/>
    <w:link w:val="a7"/>
    <w:rsid w:val="00322592"/>
  </w:style>
  <w:style w:type="character" w:customStyle="1" w:styleId="a7">
    <w:name w:val="Верхний колонтитул Знак"/>
    <w:basedOn w:val="a0"/>
    <w:link w:val="a6"/>
    <w:rsid w:val="00322592"/>
    <w:rPr>
      <w:rFonts w:ascii="Times New Roman" w:eastAsia="Times New Roman" w:hAnsi="Times New Roman" w:cs="Times New Roman"/>
      <w:sz w:val="28"/>
      <w:szCs w:val="20"/>
      <w:lang w:eastAsia="uk-UA"/>
    </w:rPr>
  </w:style>
  <w:style w:type="table" w:styleId="a8">
    <w:name w:val="Table Grid"/>
    <w:basedOn w:val="a1"/>
    <w:uiPriority w:val="39"/>
    <w:rsid w:val="00322592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der.b.e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Luchotg509_User07</dc:creator>
  <cp:keywords/>
  <dc:description/>
  <cp:lastModifiedBy>User</cp:lastModifiedBy>
  <cp:revision>5</cp:revision>
  <dcterms:created xsi:type="dcterms:W3CDTF">2025-09-24T05:18:00Z</dcterms:created>
  <dcterms:modified xsi:type="dcterms:W3CDTF">2025-09-25T08:30:00Z</dcterms:modified>
</cp:coreProperties>
</file>